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7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283"/>
        <w:gridCol w:w="2099"/>
        <w:gridCol w:w="680"/>
        <w:gridCol w:w="1511"/>
        <w:gridCol w:w="3457"/>
        <w:gridCol w:w="1659"/>
      </w:tblGrid>
      <w:tr w:rsidR="004474C9" w:rsidRPr="004474C9" w:rsidTr="004474C9">
        <w:trPr>
          <w:trHeight w:val="416"/>
          <w:jc w:val="center"/>
        </w:trPr>
        <w:tc>
          <w:tcPr>
            <w:tcW w:w="1582" w:type="pct"/>
            <w:gridSpan w:val="2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СТРУКА (назив):</w:t>
            </w:r>
          </w:p>
        </w:tc>
        <w:tc>
          <w:tcPr>
            <w:tcW w:w="3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СВЕ СТРУКЕ</w:t>
            </w:r>
          </w:p>
        </w:tc>
      </w:tr>
      <w:tr w:rsidR="004474C9" w:rsidRPr="004474C9" w:rsidTr="004474C9">
        <w:trPr>
          <w:trHeight w:val="407"/>
          <w:jc w:val="center"/>
        </w:trPr>
        <w:tc>
          <w:tcPr>
            <w:tcW w:w="1582" w:type="pct"/>
            <w:gridSpan w:val="2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Занимање (назив):</w:t>
            </w:r>
          </w:p>
        </w:tc>
        <w:tc>
          <w:tcPr>
            <w:tcW w:w="3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СВА ЗАНИМАЊА</w:t>
            </w:r>
          </w:p>
        </w:tc>
      </w:tr>
      <w:tr w:rsidR="004474C9" w:rsidRPr="00E53802" w:rsidTr="004474C9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582" w:type="pct"/>
            <w:gridSpan w:val="2"/>
            <w:tcBorders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Предмет (назив):</w:t>
            </w:r>
          </w:p>
        </w:tc>
        <w:tc>
          <w:tcPr>
            <w:tcW w:w="3418" w:type="pct"/>
            <w:gridSpan w:val="4"/>
            <w:tcBorders>
              <w:lef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ЊЕМАЧКИ ЈЕЗИК 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ТРЕЋА ГОДИНА УЧЕЊА</w:t>
            </w:r>
          </w:p>
        </w:tc>
      </w:tr>
      <w:tr w:rsidR="004474C9" w:rsidRPr="004474C9" w:rsidTr="004474C9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582" w:type="pct"/>
            <w:gridSpan w:val="2"/>
            <w:tcBorders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Опис (предмета):</w:t>
            </w:r>
          </w:p>
        </w:tc>
        <w:tc>
          <w:tcPr>
            <w:tcW w:w="3418" w:type="pct"/>
            <w:gridSpan w:val="4"/>
            <w:tcBorders>
              <w:lef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Општеобразовни</w:t>
            </w:r>
          </w:p>
        </w:tc>
      </w:tr>
      <w:tr w:rsidR="004474C9" w:rsidRPr="004474C9" w:rsidTr="004474C9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582" w:type="pct"/>
            <w:gridSpan w:val="2"/>
            <w:tcBorders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Модул (наслов):</w:t>
            </w:r>
          </w:p>
        </w:tc>
        <w:tc>
          <w:tcPr>
            <w:tcW w:w="3418" w:type="pct"/>
            <w:gridSpan w:val="4"/>
            <w:tcBorders>
              <w:lef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BA"/>
              </w:rPr>
              <w:t>EINSTIEG IN MEINEN BERUF</w:t>
            </w:r>
          </w:p>
        </w:tc>
      </w:tr>
      <w:tr w:rsidR="004474C9" w:rsidRPr="004474C9" w:rsidTr="004474C9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00" w:type="pct"/>
            <w:tcBorders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Датум: </w:t>
            </w:r>
          </w:p>
        </w:tc>
        <w:tc>
          <w:tcPr>
            <w:tcW w:w="1300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="00E53802">
              <w:rPr>
                <w:rFonts w:ascii="Times New Roman" w:eastAsia="Times New Roman" w:hAnsi="Times New Roman" w:cs="Times New Roman"/>
                <w:b/>
                <w:lang w:val="sr-Cyrl-BA"/>
              </w:rPr>
              <w:t>2022</w:t>
            </w:r>
            <w:bookmarkStart w:id="0" w:name="_GoBack"/>
            <w:bookmarkEnd w:id="0"/>
            <w:r w:rsidRPr="004474C9">
              <w:rPr>
                <w:rFonts w:ascii="Times New Roman" w:eastAsia="Times New Roman" w:hAnsi="Times New Roman" w:cs="Times New Roman"/>
                <w:b/>
                <w:lang w:val="sr-Cyrl-BA"/>
              </w:rPr>
              <w:t>. године</w:t>
            </w:r>
          </w:p>
        </w:tc>
        <w:tc>
          <w:tcPr>
            <w:tcW w:w="707" w:type="pct"/>
            <w:tcBorders>
              <w:left w:val="nil"/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Шифра:</w:t>
            </w:r>
          </w:p>
        </w:tc>
        <w:tc>
          <w:tcPr>
            <w:tcW w:w="1617" w:type="pct"/>
            <w:tcBorders>
              <w:left w:val="nil"/>
              <w:righ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776" w:type="pct"/>
            <w:tcBorders>
              <w:left w:val="nil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Редни број: 05</w:t>
            </w:r>
          </w:p>
        </w:tc>
      </w:tr>
      <w:tr w:rsidR="004474C9" w:rsidRPr="004474C9" w:rsidTr="00FB571F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Сврха </w:t>
            </w:r>
          </w:p>
        </w:tc>
      </w:tr>
      <w:tr w:rsidR="004474C9" w:rsidRPr="00E53802" w:rsidTr="00FB571F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Овај модул има за сврху дати ученицима практичне вјештине комуникације на страном језику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6F3216" w:rsidRPr="006F32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BA"/>
              </w:rPr>
              <w:t>Einstieg in meinen Beruf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:</w:t>
            </w:r>
          </w:p>
          <w:p w:rsidR="004474C9" w:rsidRPr="004474C9" w:rsidRDefault="004474C9" w:rsidP="00BD0982">
            <w:pPr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читање и слушање са разумијевањем - способност да се разумије главна идеја или информација из текста,</w:t>
            </w:r>
          </w:p>
          <w:p w:rsidR="004474C9" w:rsidRPr="004474C9" w:rsidRDefault="004474C9" w:rsidP="00BD0982">
            <w:pPr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способност усменог и писменог изражавања мишљења и ставова на страном језику</w:t>
            </w:r>
          </w:p>
          <w:p w:rsidR="004474C9" w:rsidRPr="004474C9" w:rsidRDefault="004474C9" w:rsidP="00BD0982">
            <w:pPr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способност изражавања основних појмова језика струке на страном језику</w:t>
            </w:r>
          </w:p>
        </w:tc>
      </w:tr>
      <w:tr w:rsidR="004474C9" w:rsidRPr="004474C9" w:rsidTr="00FB571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Специјални захтјеви / Предуслови</w:t>
            </w:r>
          </w:p>
        </w:tc>
      </w:tr>
      <w:tr w:rsidR="004474C9" w:rsidRPr="004474C9" w:rsidTr="00FB571F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Основне комуникацијске вјештине на њемачком језику дефинисане у претходна четири модула.</w:t>
            </w:r>
          </w:p>
        </w:tc>
      </w:tr>
      <w:tr w:rsidR="004474C9" w:rsidRPr="004474C9" w:rsidTr="00FB571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Циљеви</w:t>
            </w:r>
          </w:p>
        </w:tc>
      </w:tr>
      <w:tr w:rsidR="004474C9" w:rsidRPr="00E53802" w:rsidTr="00FB571F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 ученике да употребљавају страни језик у сврху комуникације.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Развити склоност према учењу страног језика.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 ученике за самосталан рад и учење током цијелог живота.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Обогаћивати личну културу упознавањем специфичности култура других народа.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интересовање за коришћење страног језика у струци.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позитивну радну етику и способности за тимски рад.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дух толеранције, хуманизма и основних етичких принципа.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Истицати значај правилне примјене фонетских, морфолошких и синтаксичких знања у језику.</w:t>
            </w:r>
          </w:p>
          <w:p w:rsidR="004474C9" w:rsidRPr="004474C9" w:rsidRDefault="004474C9" w:rsidP="00BD0982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усмену и писмену комуникативну компетенцију</w:t>
            </w:r>
          </w:p>
          <w:p w:rsidR="004474C9" w:rsidRPr="004474C9" w:rsidRDefault="004474C9" w:rsidP="00BD0982">
            <w:pPr>
              <w:spacing w:after="0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4474C9" w:rsidRPr="004474C9" w:rsidTr="00FB571F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Теме</w:t>
            </w:r>
          </w:p>
        </w:tc>
      </w:tr>
      <w:tr w:rsidR="004474C9" w:rsidRPr="004474C9" w:rsidTr="00FB571F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6"/>
          </w:tcPr>
          <w:p w:rsidR="004474C9" w:rsidRPr="004474C9" w:rsidRDefault="004474C9" w:rsidP="00BD0982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Jugendliche</w:t>
            </w:r>
            <w:r w:rsidR="00101D90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</w:p>
          <w:p w:rsidR="004474C9" w:rsidRPr="004474C9" w:rsidRDefault="004474C9" w:rsidP="00BD0982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Sprachliche und kulturelle Vielfalt </w:t>
            </w:r>
          </w:p>
          <w:p w:rsidR="004474C9" w:rsidRPr="004474C9" w:rsidRDefault="004474C9" w:rsidP="00BD0982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Bildung und Ausbildung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</w:p>
          <w:p w:rsidR="004474C9" w:rsidRPr="004474C9" w:rsidRDefault="004474C9" w:rsidP="00BD0982">
            <w:pPr>
              <w:numPr>
                <w:ilvl w:val="0"/>
                <w:numId w:val="10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Fachthema</w:t>
            </w:r>
            <w:r w:rsidR="00101D90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</w:t>
            </w:r>
          </w:p>
        </w:tc>
      </w:tr>
    </w:tbl>
    <w:p w:rsidR="004474C9" w:rsidRDefault="004474C9" w:rsidP="00BD0982">
      <w:pPr>
        <w:sectPr w:rsidR="004474C9" w:rsidSect="004474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567" w:left="1440" w:header="720" w:footer="720" w:gutter="0"/>
          <w:cols w:space="720"/>
          <w:docGrid w:linePitch="360"/>
        </w:sectPr>
      </w:pPr>
    </w:p>
    <w:tbl>
      <w:tblPr>
        <w:tblW w:w="57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3072"/>
        <w:gridCol w:w="2078"/>
        <w:gridCol w:w="2287"/>
        <w:gridCol w:w="1888"/>
      </w:tblGrid>
      <w:tr w:rsidR="004474C9" w:rsidRPr="004474C9" w:rsidTr="004474C9">
        <w:trPr>
          <w:trHeight w:val="20"/>
          <w:jc w:val="center"/>
        </w:trPr>
        <w:tc>
          <w:tcPr>
            <w:tcW w:w="638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 xml:space="preserve">Тема </w:t>
            </w:r>
          </w:p>
        </w:tc>
        <w:tc>
          <w:tcPr>
            <w:tcW w:w="3479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Исходи учења</w:t>
            </w:r>
          </w:p>
        </w:tc>
        <w:tc>
          <w:tcPr>
            <w:tcW w:w="883" w:type="pct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Смјернице за наставнике</w:t>
            </w:r>
          </w:p>
        </w:tc>
      </w:tr>
      <w:tr w:rsidR="004474C9" w:rsidRPr="004474C9" w:rsidTr="004474C9">
        <w:trPr>
          <w:trHeight w:val="20"/>
          <w:jc w:val="center"/>
        </w:trPr>
        <w:tc>
          <w:tcPr>
            <w:tcW w:w="638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43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Знања </w:t>
            </w:r>
          </w:p>
        </w:tc>
        <w:tc>
          <w:tcPr>
            <w:tcW w:w="972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Вјештине </w:t>
            </w:r>
          </w:p>
        </w:tc>
        <w:tc>
          <w:tcPr>
            <w:tcW w:w="1070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Личне компетенције</w:t>
            </w:r>
          </w:p>
        </w:tc>
        <w:tc>
          <w:tcPr>
            <w:tcW w:w="883" w:type="pct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4474C9" w:rsidRPr="004474C9" w:rsidTr="004474C9">
        <w:trPr>
          <w:trHeight w:val="20"/>
          <w:jc w:val="center"/>
        </w:trPr>
        <w:tc>
          <w:tcPr>
            <w:tcW w:w="638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79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Ученик је способан да:</w:t>
            </w:r>
          </w:p>
        </w:tc>
        <w:tc>
          <w:tcPr>
            <w:tcW w:w="883" w:type="pct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4474C9" w:rsidRPr="00E53802" w:rsidTr="004474C9">
        <w:trPr>
          <w:trHeight w:val="1186"/>
          <w:jc w:val="center"/>
        </w:trPr>
        <w:tc>
          <w:tcPr>
            <w:tcW w:w="638" w:type="pct"/>
            <w:tcBorders>
              <w:right w:val="single" w:sz="4" w:space="0" w:color="auto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Jugendliche</w:t>
            </w: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437" w:type="pct"/>
            <w:tcBorders>
              <w:right w:val="single" w:sz="4" w:space="0" w:color="auto"/>
            </w:tcBorders>
          </w:tcPr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опширније представи и опише себе и друге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да комплимент, 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изрази допадање или недопадање, 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изрази слагање или неслагање са супротним мишљењем/ставом,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усвоји вокабулар којим може детаљније описати личност, карактер, изглед, старост, поријекло, занимање,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изрази своја интересовања/ интересовања своје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генерације/другара, 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66"/>
              </w:tabs>
              <w:spacing w:after="0"/>
              <w:ind w:left="366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упореди интересовања своје генерације са интересовањима старијих ге</w:t>
            </w:r>
            <w:r w:rsidR="007414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нерација (нпр. својих родитеља).</w:t>
            </w:r>
          </w:p>
        </w:tc>
        <w:tc>
          <w:tcPr>
            <w:tcW w:w="972" w:type="pct"/>
            <w:vMerge w:val="restart"/>
            <w:tcBorders>
              <w:right w:val="single" w:sz="4" w:space="0" w:color="auto"/>
            </w:tcBorders>
          </w:tcPr>
          <w:p w:rsidR="004474C9" w:rsidRPr="004474C9" w:rsidRDefault="004474C9" w:rsidP="00741481">
            <w:pPr>
              <w:autoSpaceDE w:val="0"/>
              <w:autoSpaceDN w:val="0"/>
              <w:adjustRightInd w:val="0"/>
              <w:spacing w:after="0"/>
              <w:rPr>
                <w:rFonts w:eastAsia="Calibri" w:cs="TimesNewRomanPSMT"/>
                <w:b/>
                <w:sz w:val="24"/>
                <w:szCs w:val="24"/>
                <w:lang w:val="sr-Cyrl-BA"/>
              </w:rPr>
            </w:pPr>
            <w:r w:rsidRPr="00933861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СЛУШАЊЕ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разумије и исправно реагује на упуте, обавјештења и наредбе на њемачком језику у свакодневној комуникацији,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фразе и дијалоге из области од непосредног значаја,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повезује визуелни и аудио садржај,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глобално или селективно разумије текстове познате тематике који се односе на непосредно окружење.</w:t>
            </w:r>
          </w:p>
          <w:p w:rsidR="004474C9" w:rsidRPr="004474C9" w:rsidRDefault="004474C9" w:rsidP="00741481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</w:pPr>
          </w:p>
          <w:p w:rsidR="004474C9" w:rsidRPr="004474C9" w:rsidRDefault="004474C9" w:rsidP="00741481">
            <w:pPr>
              <w:autoSpaceDE w:val="0"/>
              <w:autoSpaceDN w:val="0"/>
              <w:adjustRightInd w:val="0"/>
              <w:spacing w:after="0"/>
              <w:rPr>
                <w:rFonts w:eastAsia="Calibri" w:cs="TimesNewRomanPSMT"/>
                <w:b/>
                <w:sz w:val="24"/>
                <w:szCs w:val="24"/>
                <w:lang w:val="sr-Cyrl-BA"/>
              </w:rPr>
            </w:pPr>
            <w:r w:rsidRPr="00933861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ГОВОР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</w:t>
            </w: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у симулацијама свакодневних дијалошких </w:t>
            </w: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ситуација у школи (на радном мјесту) као и у слободно вријеме,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учтиво поставља питања у оквиру познатих језичких структура и тематских садржаја и реагује на њих,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учтиво формулише молбе и реагује на њих,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повезује елементе приче помоћу слика или дијелова текста,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описује и образлаже ситуације и 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свакодневне догађаје,</w:t>
            </w:r>
          </w:p>
          <w:p w:rsidR="004474C9" w:rsidRPr="004474C9" w:rsidRDefault="004474C9" w:rsidP="0074148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-описује послове и радне задатке у оквиру занимања за које се школује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репродукује и учествује у </w:t>
            </w: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тематским дијалозима,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води телефонске разговоре како би испланирао и договорио одређени термин или га отказао, односно одложио,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изражава допадање или недопадање, слагање или неслагање, љутњу, задовољство, одушевљење, захвалност,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искаже молбу или извињење,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замоли за савјет, помоћ, објашњење,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понуди помоћ и савјет.</w:t>
            </w:r>
          </w:p>
          <w:p w:rsidR="004474C9" w:rsidRPr="004474C9" w:rsidRDefault="004474C9" w:rsidP="00741481">
            <w:pPr>
              <w:tabs>
                <w:tab w:val="num" w:pos="0"/>
              </w:tabs>
              <w:autoSpaceDE w:val="0"/>
              <w:autoSpaceDN w:val="0"/>
              <w:adjustRightInd w:val="0"/>
              <w:spacing w:after="0"/>
              <w:ind w:left="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4474C9" w:rsidRPr="004474C9" w:rsidRDefault="004474C9" w:rsidP="00741481">
            <w:pPr>
              <w:tabs>
                <w:tab w:val="num" w:pos="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9338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ЧИТАЊЕ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глобално, селективно и детаљно разумије текстове познате тематике и личне мејлове,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разумије основне </w:t>
            </w: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информације у текстовима у којима се износе чињенице о земљама њемачког говорног подручја,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правилно употребљава реченичне интонације,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упутства о процесу онлајн куповине,</w:t>
            </w:r>
          </w:p>
          <w:p w:rsidR="004474C9" w:rsidRDefault="004474C9" w:rsidP="0074148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чита и разумије једноставније текстове из области од непосредног значаја </w:t>
            </w:r>
          </w:p>
          <w:p w:rsidR="004474C9" w:rsidRDefault="004474C9" w:rsidP="00741481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(</w:t>
            </w: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области струке).</w:t>
            </w:r>
          </w:p>
          <w:p w:rsidR="004474C9" w:rsidRPr="004474C9" w:rsidRDefault="004474C9" w:rsidP="00741481">
            <w:pPr>
              <w:pStyle w:val="ListParagraph"/>
              <w:autoSpaceDE w:val="0"/>
              <w:autoSpaceDN w:val="0"/>
              <w:adjustRightInd w:val="0"/>
              <w:spacing w:after="0"/>
              <w:ind w:left="38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4474C9" w:rsidRPr="00933861" w:rsidRDefault="004474C9" w:rsidP="00741481">
            <w:pPr>
              <w:tabs>
                <w:tab w:val="num" w:pos="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93386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ПИСАЊЕ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испуњава образац личним подацима (нпр. при онлајн куповини),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састави своју кратку биографију,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опише једноставну пословну процедуру,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опише послове и радне задатке занимања за које се школује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допуњује текст ријечима према визуелном или аудио материјалу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или без материјала,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допуњује дијелове текста који недостају,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 натукнице и биљешке на основу прочитаног текста,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 саставе уз предложени модел структура (нпр. натукнице и питања),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размјењује мејлове и поруке како би се добиле додатне жељене информације,</w:t>
            </w:r>
          </w:p>
          <w:p w:rsidR="004474C9" w:rsidRPr="004474C9" w:rsidRDefault="004474C9" w:rsidP="0074148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креативно писање (нпр. писање новога </w:t>
            </w:r>
            <w:r w:rsidRPr="004474C9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краја приче, дијела приче који недостаје и сл.).</w:t>
            </w:r>
          </w:p>
        </w:tc>
        <w:tc>
          <w:tcPr>
            <w:tcW w:w="1070" w:type="pct"/>
            <w:vMerge w:val="restart"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комуницира усмено и писмено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 у тимском раду и</w:t>
            </w:r>
            <w:r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оспособљава</w:t>
            </w:r>
            <w:r w:rsidRPr="004474C9">
              <w:rPr>
                <w:rFonts w:ascii="TimesNewRomanPSMT" w:eastAsia="Calibri" w:hAnsi="TimesNewRomanPSMT" w:cs="TimesNewRomanPSMT"/>
                <w:color w:val="FF0000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се </w:t>
            </w: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за</w:t>
            </w:r>
            <w:r w:rsidRPr="004474C9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рјешавање проблема,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упознаје културу народа чији језик изучава,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разумије и поштује друге културе,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мотивацију за учење језика и задовољство у учењу,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самопоуздање и самопошт</w:t>
            </w:r>
            <w:r w:rsidR="00E36B54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вање,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самосталност и креативност,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тимски дух,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 користи различите изворе за учење,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овладава различитим методама и стратегијама 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учења типичним за учење језика, као што је разумијевање смисла из контекста,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користи одговарајућу информациону технологију код учења језика,</w:t>
            </w:r>
          </w:p>
          <w:p w:rsidR="004474C9" w:rsidRPr="004474C9" w:rsidRDefault="004474C9" w:rsidP="00BD09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критички мисли и закључује.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sr-Cyrl-BA"/>
              </w:rPr>
              <w:t xml:space="preserve"> 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883" w:type="pct"/>
            <w:vMerge w:val="restart"/>
            <w:tcBorders>
              <w:left w:val="single" w:sz="4" w:space="0" w:color="auto"/>
            </w:tcBorders>
          </w:tcPr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часа, a шта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нису знали прије почетка часа. Наставник планира очекиване исходе часа у складу са знањем којим ученици располажу до тог часа. На основу тога наставник треба да испланира час и осмисли активности које ће водити ка остварењу зацртаног циља.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првом плану треба да стоје активности које развијаjу комуникативне компетенције код ученика.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>Рецептивне вјештине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BA"/>
              </w:rPr>
              <w:lastRenderedPageBreak/>
              <w:t xml:space="preserve">Hören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и </w:t>
            </w:r>
            <w:r w:rsidRPr="004474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Lesen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имају заједнички циљ, а то је разумијевање неког текста или само одређених информација из тог текста, што подразумијева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разне стилове читања, односно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 слушања.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Прије обраде новог текста активирати предзнање ученика. При томе користити различите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 xml:space="preserve">методе: асоциограм (на основу кључне ријечи или слике), постављање хипотеза, </w:t>
            </w:r>
            <w:r w:rsidR="00E36B54"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коришћење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слика, цртежа, графика, наслова, поднаслова из текста.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>Продуктивне вјештине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Ученике је потребно перманентно оспособљавати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да се усмено и писмено изражавају на њемачком језику. Симулирати на часу што реалније свакодневне ситуације у којима ће ученици имати прилику да говоре њемачки језик. У ту сврху користити теме и садржаје из обрађиваних текстова, слике, цртеже, план града, плакате, постере,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 xml:space="preserve">географске карте и сл. У први план ставити садржај, а не граматичку коректност исказа, уколико грешке не ометају комуникацију. 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Створити опуштену атмосферу на часу, ослободити ученике страха од прављења грешака.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Вјештини писања треба дати значајно мјесто у оквиру наставе њемачког језика, али не само писању као средству (рад на граматици, вокабулару и правопису) него и писању као циљу (продукција властитог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текста). Ученицима понудити довољно примјера како би научили форму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различитих врста текстова (писмо – формално и неформално,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имејл, смс-порука, позивница, формулар и сл.).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Циљ рада на вокабулару је непрестано проширивање већ постојећег и коректна примјена нових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ријечи у контексту који је ученицима познат.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Приликом објашњавања непознатих ријечи користити разне технике семантизације.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Превођење на матерњи језик треба да буде посљедња могућност. Нове ријечи треба употријебити гдје год је могуће комбинујући их са већ познатим ријечима, односно конструкцијама те 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инсистирати 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на њиховом понављању ради што лакшег и бржег усвајања.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>Граматика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Рад на граматици треба да буде саставни дио наставе њемачког језика, али никако да заузима централно мјесто у тој настави.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Граматика не смије да буде сама себи циљ, она треба да буде средство ка циљу, правилном изражавању на њемачком језику. Нове граматичке структуре не треба обрађивати изоловано него увијек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познатом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контексту. Приликом обраде граматичког градива користити методе које ће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ученике навести да из понуђених примјера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сами изведу граматичко правило. Такође је неопходно смислено и примјенљиво увјежбавати граматичке структуре.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 xml:space="preserve">Вјежбе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треба да буду разноврсне, од оних једноставнијих, у којима ће ученици само репродуковати језик, до оних комплекснијих, у којима ће сами произвести говор или текст. Препоручљиво је да се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вјежбама комбинује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више језичких</w:t>
            </w:r>
            <w:r w:rsidRPr="004474C9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вјештина, било рецептивних, било продуктивних.</w:t>
            </w:r>
            <w:r w:rsidR="00101D90">
              <w:rPr>
                <w:rFonts w:ascii="Times New Roman" w:eastAsia="TimesNewRoman" w:hAnsi="Times New Roman" w:cs="Times New Roman"/>
                <w:lang w:val="sr-Cyrl-BA"/>
              </w:rPr>
              <w:t xml:space="preserve"> 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настави користити картице (у боји), слике, цртеже, постере, креде или маркере</w:t>
            </w:r>
            <w:r w:rsidR="00101D90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у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боји, паное на чијој изради могу учествовати и ученици. У наставу уводити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и техничка средства (дигиталне медије), што стимулативно може дјеловати на рад ученика. За увјежбавање неких језичких структура треба користити и игре.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Што је више могуће примјењивати мјешовити модел наставе или blended learning, гдје се комбинују класични видови образовања, тј. традиционалне методе које се користе у учионици са напредним образовним концептима, који подразумијевају примјену онлајн дигиталних медија.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У току наставе потребно је примјењивати разне облике рада као што су: рад у пару, групни рад, индивидуални рад, према потреби фронтална настава, пленум.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4474C9" w:rsidRPr="004474C9" w:rsidRDefault="004474C9" w:rsidP="00BD0982">
            <w:pPr>
              <w:spacing w:after="0"/>
              <w:ind w:left="123" w:hanging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4474C9" w:rsidRPr="00E53802" w:rsidTr="004474C9">
        <w:trPr>
          <w:trHeight w:val="1269"/>
          <w:jc w:val="center"/>
        </w:trPr>
        <w:tc>
          <w:tcPr>
            <w:tcW w:w="638" w:type="pct"/>
            <w:tcBorders>
              <w:right w:val="single" w:sz="4" w:space="0" w:color="auto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Sprachliche und kulturelle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Vielfalt</w:t>
            </w:r>
          </w:p>
        </w:tc>
        <w:tc>
          <w:tcPr>
            <w:tcW w:w="1437" w:type="pct"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како учи страни језик, шта му је код учења тешко, а шта није тешко, шта зна добро, а шта још треба да научи,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-упореди учење њемачког језика са учењем других страних језика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(енглески),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образложи зашто се уче страни језици и зашто он учи стране језике,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да савјет пријатељу у вези са учењем страних језика,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пита за значење неке ријечи,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замоли за савјет, помоћ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-тражи информацију и објашњење,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наведе и опише главне карактеристике свог језика/ културе,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-издвоји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најзаступљеније језике/ културе Европе и свијета,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-oбјасни повезаност језика и културе,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-објасни зашто је важно учити и о култури страног језика којег учи,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наведе главне разлике између матерњег језика /културе и њемачког језика/културе,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како културолошке разлике могу утицати на комуникацију,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уочи сличности/ разлике у језицима/културама, </w:t>
            </w:r>
          </w:p>
          <w:p w:rsidR="004474C9" w:rsidRPr="004474C9" w:rsidRDefault="004474C9" w:rsidP="00BD098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вриједност познавања и прихватања специфичности других језика и култура.</w:t>
            </w:r>
          </w:p>
        </w:tc>
        <w:tc>
          <w:tcPr>
            <w:tcW w:w="972" w:type="pct"/>
            <w:vMerge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70" w:type="pct"/>
            <w:vMerge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883" w:type="pct"/>
            <w:vMerge/>
            <w:tcBorders>
              <w:left w:val="single" w:sz="4" w:space="0" w:color="auto"/>
            </w:tcBorders>
          </w:tcPr>
          <w:p w:rsidR="004474C9" w:rsidRPr="004474C9" w:rsidRDefault="004474C9" w:rsidP="00BD0982">
            <w:pPr>
              <w:spacing w:after="0"/>
              <w:ind w:left="45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4474C9" w:rsidRPr="00E53802" w:rsidTr="004474C9">
        <w:trPr>
          <w:trHeight w:val="1384"/>
          <w:jc w:val="center"/>
        </w:trPr>
        <w:tc>
          <w:tcPr>
            <w:tcW w:w="638" w:type="pct"/>
            <w:tcBorders>
              <w:right w:val="single" w:sz="4" w:space="0" w:color="auto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Bildung und Ausbil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dung</w:t>
            </w:r>
          </w:p>
        </w:tc>
        <w:tc>
          <w:tcPr>
            <w:tcW w:w="1437" w:type="pct"/>
            <w:tcBorders>
              <w:right w:val="single" w:sz="4" w:space="0" w:color="auto"/>
            </w:tcBorders>
          </w:tcPr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опише како je организован школски систем у СР Њемачкој, </w:t>
            </w:r>
          </w:p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упореди школски систем у СР Њемачкој </w:t>
            </w: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 xml:space="preserve">са системом у својој земљи, </w:t>
            </w:r>
          </w:p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изрази своје мишљење о школским системима (допадање/недопадање), </w:t>
            </w:r>
          </w:p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дефинише предности и недостатке наведених школских система,</w:t>
            </w:r>
          </w:p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зашто је образовање важно,</w:t>
            </w:r>
          </w:p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зашто је одабрао занимање за које се школује,</w:t>
            </w:r>
          </w:p>
          <w:p w:rsidR="004474C9" w:rsidRPr="004474C9" w:rsidRDefault="004474C9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изрази предности/ недостатке школе/ смјера који похађа,</w:t>
            </w:r>
          </w:p>
          <w:p w:rsidR="004474C9" w:rsidRPr="004474C9" w:rsidRDefault="00E36B54" w:rsidP="00741481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анализира</w:t>
            </w:r>
            <w:r w:rsidR="004474C9"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како га школа спрема за будуће занимање (чиме је задовољан, а шта би промијенио са освртом и на потенцијална искуства са практичне наставе).</w:t>
            </w:r>
          </w:p>
          <w:p w:rsidR="004474C9" w:rsidRPr="004474C9" w:rsidRDefault="004474C9" w:rsidP="00741481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972" w:type="pct"/>
            <w:vMerge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70" w:type="pct"/>
            <w:vMerge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883" w:type="pct"/>
            <w:vMerge/>
            <w:tcBorders>
              <w:left w:val="single" w:sz="4" w:space="0" w:color="auto"/>
            </w:tcBorders>
          </w:tcPr>
          <w:p w:rsidR="004474C9" w:rsidRPr="004474C9" w:rsidRDefault="004474C9" w:rsidP="00BD0982">
            <w:pPr>
              <w:spacing w:after="0"/>
              <w:ind w:left="123" w:hanging="1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4474C9" w:rsidRPr="00E53802" w:rsidTr="004474C9">
        <w:trPr>
          <w:trHeight w:val="1266"/>
          <w:jc w:val="center"/>
        </w:trPr>
        <w:tc>
          <w:tcPr>
            <w:tcW w:w="638" w:type="pct"/>
            <w:tcBorders>
              <w:right w:val="single" w:sz="4" w:space="0" w:color="auto"/>
            </w:tcBorders>
            <w:shd w:val="clear" w:color="auto" w:fill="C6D9F1"/>
          </w:tcPr>
          <w:p w:rsidR="004474C9" w:rsidRPr="004474C9" w:rsidRDefault="004474C9" w:rsidP="00BD098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Fachthema</w:t>
            </w:r>
          </w:p>
        </w:tc>
        <w:tc>
          <w:tcPr>
            <w:tcW w:w="1437" w:type="pct"/>
            <w:tcBorders>
              <w:right w:val="single" w:sz="4" w:space="0" w:color="auto"/>
            </w:tcBorders>
          </w:tcPr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се успјешно представи у складу са написаном биографијом и кратким мотивационим писмом,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одговори на огласе за сезонски посао у струци,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примијени основе пословног бонтона (учтиво се опходи према колегама/клијентима/ пацијентима),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закаже термин за састанак или разговор,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мејлом обавјештава колеге/клијенте/ пацијенте о неким </w:t>
            </w: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 xml:space="preserve">промјенама (нпр. термин састанка, измјена у радном времену и сл.), 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користи називе основних средстава потребних за рад у одабраном занимању 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изрази и опише карактеристике/основне задатке занимања за које се школује,</w:t>
            </w:r>
          </w:p>
          <w:p w:rsidR="004474C9" w:rsidRPr="004474C9" w:rsidRDefault="004474C9" w:rsidP="00741481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клијенту/ пацијенту неку једноставну пословну процедуру, радни поступак.</w:t>
            </w:r>
          </w:p>
          <w:p w:rsidR="004474C9" w:rsidRPr="004474C9" w:rsidRDefault="00101D90" w:rsidP="00741481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bCs/>
                <w:color w:val="00B0F0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972" w:type="pct"/>
            <w:vMerge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70" w:type="pct"/>
            <w:vMerge/>
            <w:tcBorders>
              <w:righ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883" w:type="pct"/>
            <w:vMerge/>
            <w:tcBorders>
              <w:left w:val="single" w:sz="4" w:space="0" w:color="auto"/>
            </w:tcBorders>
          </w:tcPr>
          <w:p w:rsidR="004474C9" w:rsidRPr="004474C9" w:rsidRDefault="004474C9" w:rsidP="00BD098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4474C9" w:rsidRPr="004474C9" w:rsidTr="00FB571F">
        <w:trPr>
          <w:trHeight w:val="20"/>
          <w:jc w:val="center"/>
        </w:trPr>
        <w:tc>
          <w:tcPr>
            <w:tcW w:w="5000" w:type="pct"/>
            <w:gridSpan w:val="5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Интеграција</w:t>
            </w:r>
          </w:p>
        </w:tc>
      </w:tr>
      <w:tr w:rsidR="004474C9" w:rsidRPr="004474C9" w:rsidTr="00FB571F">
        <w:trPr>
          <w:trHeight w:val="859"/>
          <w:jc w:val="center"/>
        </w:trPr>
        <w:tc>
          <w:tcPr>
            <w:tcW w:w="5000" w:type="pct"/>
            <w:gridSpan w:val="5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Интеграција са општеобразовним и стручним предметима који се изучавају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трећем разреду.</w:t>
            </w:r>
          </w:p>
        </w:tc>
      </w:tr>
      <w:tr w:rsidR="004474C9" w:rsidRPr="004474C9" w:rsidTr="00FB571F">
        <w:trPr>
          <w:trHeight w:val="20"/>
          <w:jc w:val="center"/>
        </w:trPr>
        <w:tc>
          <w:tcPr>
            <w:tcW w:w="5000" w:type="pct"/>
            <w:gridSpan w:val="5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Извори</w:t>
            </w:r>
          </w:p>
        </w:tc>
      </w:tr>
      <w:tr w:rsidR="004474C9" w:rsidRPr="00E53802" w:rsidTr="00FB571F">
        <w:trPr>
          <w:trHeight w:val="875"/>
          <w:jc w:val="center"/>
        </w:trPr>
        <w:tc>
          <w:tcPr>
            <w:tcW w:w="5000" w:type="pct"/>
            <w:gridSpan w:val="5"/>
          </w:tcPr>
          <w:p w:rsidR="004474C9" w:rsidRPr="004474C9" w:rsidRDefault="004474C9" w:rsidP="00BD0982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Уџбеник одобрен од стране Министарства просвјете и културе Републике Српске;</w:t>
            </w:r>
          </w:p>
          <w:p w:rsidR="004474C9" w:rsidRPr="004474C9" w:rsidRDefault="004474C9" w:rsidP="00BD0982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Стручна и теоријска литература;</w:t>
            </w:r>
          </w:p>
          <w:p w:rsidR="004474C9" w:rsidRPr="004474C9" w:rsidRDefault="004474C9" w:rsidP="00BD0982">
            <w:pPr>
              <w:numPr>
                <w:ilvl w:val="0"/>
                <w:numId w:val="9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Звучни и визуелни записи, интернет и сл.</w:t>
            </w:r>
          </w:p>
        </w:tc>
      </w:tr>
      <w:tr w:rsidR="004474C9" w:rsidRPr="004474C9" w:rsidTr="00FB571F">
        <w:trPr>
          <w:trHeight w:val="20"/>
          <w:jc w:val="center"/>
        </w:trPr>
        <w:tc>
          <w:tcPr>
            <w:tcW w:w="5000" w:type="pct"/>
            <w:gridSpan w:val="5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Оцјењивање</w:t>
            </w:r>
          </w:p>
        </w:tc>
      </w:tr>
      <w:tr w:rsidR="004474C9" w:rsidRPr="00E53802" w:rsidTr="00FB571F">
        <w:trPr>
          <w:trHeight w:val="1137"/>
          <w:jc w:val="center"/>
        </w:trPr>
        <w:tc>
          <w:tcPr>
            <w:tcW w:w="5000" w:type="pct"/>
            <w:gridSpan w:val="5"/>
          </w:tcPr>
          <w:p w:rsidR="004474C9" w:rsidRPr="004474C9" w:rsidRDefault="004474C9" w:rsidP="00BD098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Оцјењивање се врши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4474C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:rsidR="004474C9" w:rsidRPr="004474C9" w:rsidRDefault="004474C9" w:rsidP="00BD098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</w:tbl>
    <w:p w:rsidR="00895A93" w:rsidRPr="004474C9" w:rsidRDefault="00895A93" w:rsidP="00BD0982">
      <w:pPr>
        <w:spacing w:after="0"/>
        <w:rPr>
          <w:lang w:val="sr-Cyrl-BA"/>
        </w:rPr>
      </w:pPr>
    </w:p>
    <w:sectPr w:rsidR="00895A93" w:rsidRPr="004474C9" w:rsidSect="00F20136">
      <w:pgSz w:w="12240" w:h="15840"/>
      <w:pgMar w:top="993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AC1" w:rsidRDefault="00FE1AC1" w:rsidP="004474C9">
      <w:pPr>
        <w:spacing w:after="0" w:line="240" w:lineRule="auto"/>
      </w:pPr>
      <w:r>
        <w:separator/>
      </w:r>
    </w:p>
  </w:endnote>
  <w:endnote w:type="continuationSeparator" w:id="0">
    <w:p w:rsidR="00FE1AC1" w:rsidRDefault="00FE1AC1" w:rsidP="0044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A1" w:rsidRDefault="000D1F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A1" w:rsidRDefault="000D1F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A1" w:rsidRDefault="000D1F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AC1" w:rsidRDefault="00FE1AC1" w:rsidP="004474C9">
      <w:pPr>
        <w:spacing w:after="0" w:line="240" w:lineRule="auto"/>
      </w:pPr>
      <w:r>
        <w:separator/>
      </w:r>
    </w:p>
  </w:footnote>
  <w:footnote w:type="continuationSeparator" w:id="0">
    <w:p w:rsidR="00FE1AC1" w:rsidRDefault="00FE1AC1" w:rsidP="00447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A1" w:rsidRDefault="000D1F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A1" w:rsidRDefault="000D1F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A1" w:rsidRDefault="000D1F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2CE6"/>
    <w:multiLevelType w:val="hybridMultilevel"/>
    <w:tmpl w:val="7172BFC8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06245017"/>
    <w:multiLevelType w:val="hybridMultilevel"/>
    <w:tmpl w:val="9D88E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16FDC"/>
    <w:multiLevelType w:val="hybridMultilevel"/>
    <w:tmpl w:val="91C25BEA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>
    <w:nsid w:val="11593AB4"/>
    <w:multiLevelType w:val="hybridMultilevel"/>
    <w:tmpl w:val="18D2AE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825695"/>
    <w:multiLevelType w:val="hybridMultilevel"/>
    <w:tmpl w:val="D3C25C3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>
    <w:nsid w:val="18D14E26"/>
    <w:multiLevelType w:val="hybridMultilevel"/>
    <w:tmpl w:val="7FB6DDEC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11FBD"/>
    <w:multiLevelType w:val="hybridMultilevel"/>
    <w:tmpl w:val="AA52B204"/>
    <w:lvl w:ilvl="0" w:tplc="D7ECFB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DD22AA"/>
    <w:multiLevelType w:val="hybridMultilevel"/>
    <w:tmpl w:val="2044387A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1131C"/>
    <w:multiLevelType w:val="hybridMultilevel"/>
    <w:tmpl w:val="3A344430"/>
    <w:lvl w:ilvl="0" w:tplc="6EDA2F3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3A762A"/>
    <w:multiLevelType w:val="hybridMultilevel"/>
    <w:tmpl w:val="D010A3CA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404176E"/>
    <w:multiLevelType w:val="hybridMultilevel"/>
    <w:tmpl w:val="CC2E9252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9677DE"/>
    <w:multiLevelType w:val="hybridMultilevel"/>
    <w:tmpl w:val="9424A0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9DE18BB"/>
    <w:multiLevelType w:val="hybridMultilevel"/>
    <w:tmpl w:val="0006597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3"/>
  </w:num>
  <w:num w:numId="11">
    <w:abstractNumId w:val="1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C9"/>
    <w:rsid w:val="000D1FA1"/>
    <w:rsid w:val="00101D90"/>
    <w:rsid w:val="001400D3"/>
    <w:rsid w:val="001E783F"/>
    <w:rsid w:val="00391EDC"/>
    <w:rsid w:val="00414821"/>
    <w:rsid w:val="004313D3"/>
    <w:rsid w:val="004474C9"/>
    <w:rsid w:val="00611085"/>
    <w:rsid w:val="006F3216"/>
    <w:rsid w:val="00741481"/>
    <w:rsid w:val="008240E5"/>
    <w:rsid w:val="00895A93"/>
    <w:rsid w:val="008A519E"/>
    <w:rsid w:val="00933861"/>
    <w:rsid w:val="00A927FC"/>
    <w:rsid w:val="00BD0982"/>
    <w:rsid w:val="00C93771"/>
    <w:rsid w:val="00CA6F65"/>
    <w:rsid w:val="00D16625"/>
    <w:rsid w:val="00E36B54"/>
    <w:rsid w:val="00E53802"/>
    <w:rsid w:val="00F03CDC"/>
    <w:rsid w:val="00F20136"/>
    <w:rsid w:val="00F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4C9"/>
  </w:style>
  <w:style w:type="paragraph" w:styleId="Footer">
    <w:name w:val="footer"/>
    <w:basedOn w:val="Normal"/>
    <w:link w:val="FooterChar"/>
    <w:uiPriority w:val="99"/>
    <w:unhideWhenUsed/>
    <w:rsid w:val="004474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4C9"/>
  </w:style>
  <w:style w:type="paragraph" w:styleId="ListParagraph">
    <w:name w:val="List Paragraph"/>
    <w:basedOn w:val="Normal"/>
    <w:uiPriority w:val="34"/>
    <w:qFormat/>
    <w:rsid w:val="0044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Application>Microsoft Office Word</Application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2022-06-10T18:18:00Z</dcterms:created>
  <dcterms:modified xsi:type="dcterms:W3CDTF">2022-06-18T11:48:00Z</dcterms:modified>
</cp:coreProperties>
</file>