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63"/>
        <w:gridCol w:w="453"/>
        <w:gridCol w:w="1347"/>
        <w:gridCol w:w="676"/>
        <w:gridCol w:w="313"/>
        <w:gridCol w:w="1419"/>
        <w:gridCol w:w="807"/>
        <w:gridCol w:w="3068"/>
        <w:gridCol w:w="432"/>
        <w:gridCol w:w="2316"/>
        <w:gridCol w:w="1919"/>
      </w:tblGrid>
      <w:tr w:rsidR="00490B90" w:rsidRPr="002256E7" w:rsidTr="00852B51">
        <w:trPr>
          <w:trHeight w:val="416"/>
          <w:jc w:val="center"/>
        </w:trPr>
        <w:tc>
          <w:tcPr>
            <w:tcW w:w="1227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</w:tcPr>
          <w:p w:rsidR="00490B90" w:rsidRPr="00F87E4E" w:rsidRDefault="00F87E4E" w:rsidP="003D6ED7">
            <w:pPr>
              <w:rPr>
                <w:b/>
              </w:rPr>
            </w:pPr>
            <w:r w:rsidRPr="00F87E4E">
              <w:rPr>
                <w:b/>
                <w:sz w:val="22"/>
                <w:szCs w:val="22"/>
              </w:rPr>
              <w:t>СТРУКА (</w:t>
            </w:r>
            <w:proofErr w:type="spellStart"/>
            <w:r w:rsidRPr="00F87E4E">
              <w:rPr>
                <w:b/>
                <w:sz w:val="22"/>
                <w:szCs w:val="22"/>
              </w:rPr>
              <w:t>назив</w:t>
            </w:r>
            <w:proofErr w:type="spellEnd"/>
            <w:r w:rsidRPr="00F87E4E">
              <w:rPr>
                <w:b/>
                <w:sz w:val="22"/>
                <w:szCs w:val="22"/>
              </w:rPr>
              <w:t>):</w:t>
            </w:r>
          </w:p>
        </w:tc>
        <w:tc>
          <w:tcPr>
            <w:tcW w:w="3773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490B90" w:rsidRPr="007D2E0F" w:rsidRDefault="008D1D12" w:rsidP="003D6ED7">
            <w:pPr>
              <w:rPr>
                <w:color w:val="000000" w:themeColor="text1"/>
                <w:lang w:val="sr-Cyrl-CS"/>
              </w:rPr>
            </w:pPr>
            <w:r w:rsidRPr="007D2E0F">
              <w:rPr>
                <w:color w:val="000000" w:themeColor="text1"/>
                <w:sz w:val="22"/>
                <w:szCs w:val="22"/>
                <w:lang w:val="sr-Cyrl-CS"/>
              </w:rPr>
              <w:t>СВЕ СТРУКЕ</w:t>
            </w:r>
          </w:p>
        </w:tc>
      </w:tr>
      <w:tr w:rsidR="00490B90" w:rsidRPr="002256E7" w:rsidTr="00852B51">
        <w:trPr>
          <w:trHeight w:val="407"/>
          <w:jc w:val="center"/>
        </w:trPr>
        <w:tc>
          <w:tcPr>
            <w:tcW w:w="1227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</w:tcPr>
          <w:p w:rsidR="00490B90" w:rsidRPr="00F87E4E" w:rsidRDefault="00F87E4E" w:rsidP="003D6ED7">
            <w:pPr>
              <w:rPr>
                <w:b/>
                <w:lang w:val="sr-Cyrl-CS"/>
              </w:rPr>
            </w:pPr>
            <w:r w:rsidRPr="00F87E4E">
              <w:rPr>
                <w:b/>
                <w:sz w:val="22"/>
                <w:szCs w:val="22"/>
                <w:lang w:val="sr-Cyrl-CS"/>
              </w:rPr>
              <w:t xml:space="preserve">ЗАНИМАЊЕ (назив): </w:t>
            </w:r>
          </w:p>
        </w:tc>
        <w:tc>
          <w:tcPr>
            <w:tcW w:w="3773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490B90" w:rsidRPr="007D2E0F" w:rsidRDefault="00EA5881" w:rsidP="003D6ED7">
            <w:pPr>
              <w:rPr>
                <w:color w:val="000000" w:themeColor="text1"/>
                <w:lang w:val="sr-Cyrl-CS"/>
              </w:rPr>
            </w:pPr>
            <w:r>
              <w:rPr>
                <w:color w:val="000000" w:themeColor="text1"/>
                <w:szCs w:val="22"/>
                <w:lang w:val="sr-Cyrl-CS"/>
              </w:rPr>
              <w:t>СВА З</w:t>
            </w:r>
            <w:r w:rsidR="008D1D12" w:rsidRPr="007D2E0F">
              <w:rPr>
                <w:color w:val="000000" w:themeColor="text1"/>
                <w:szCs w:val="22"/>
                <w:lang w:val="sr-Cyrl-CS"/>
              </w:rPr>
              <w:t>А</w:t>
            </w:r>
            <w:r>
              <w:rPr>
                <w:color w:val="000000" w:themeColor="text1"/>
                <w:szCs w:val="22"/>
                <w:lang w:val="sr-Cyrl-CS"/>
              </w:rPr>
              <w:t>Н</w:t>
            </w:r>
            <w:r w:rsidR="008D1D12" w:rsidRPr="007D2E0F">
              <w:rPr>
                <w:color w:val="000000" w:themeColor="text1"/>
                <w:szCs w:val="22"/>
                <w:lang w:val="sr-Cyrl-CS"/>
              </w:rPr>
              <w:t>ИМАЊА</w:t>
            </w:r>
          </w:p>
        </w:tc>
      </w:tr>
      <w:tr w:rsidR="00490B90" w:rsidRPr="00BE023A" w:rsidTr="00852B51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227" w:type="pct"/>
            <w:gridSpan w:val="3"/>
            <w:tcBorders>
              <w:right w:val="nil"/>
            </w:tcBorders>
            <w:shd w:val="clear" w:color="auto" w:fill="C6D9F1"/>
          </w:tcPr>
          <w:p w:rsidR="00490B90" w:rsidRPr="00A03F39" w:rsidRDefault="00F87E4E" w:rsidP="003D6ED7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ПРЕДМЕТ:</w:t>
            </w:r>
          </w:p>
        </w:tc>
        <w:tc>
          <w:tcPr>
            <w:tcW w:w="3773" w:type="pct"/>
            <w:gridSpan w:val="8"/>
            <w:tcBorders>
              <w:left w:val="nil"/>
            </w:tcBorders>
            <w:shd w:val="clear" w:color="auto" w:fill="C6D9F1"/>
          </w:tcPr>
          <w:p w:rsidR="00490B90" w:rsidRPr="00A03F39" w:rsidRDefault="007D2E0F" w:rsidP="003D6ED7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Latn-BA"/>
              </w:rPr>
              <w:t>ИТАЛИЈАНСКИ</w:t>
            </w:r>
            <w:r w:rsidR="00490B90">
              <w:rPr>
                <w:b/>
                <w:sz w:val="22"/>
                <w:szCs w:val="22"/>
                <w:lang w:val="sr-Cyrl-CS"/>
              </w:rPr>
              <w:t xml:space="preserve"> ЈЕЗИК</w:t>
            </w:r>
            <w:r w:rsidR="000E6AD0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0E6AD0" w:rsidRPr="000E6AD0">
              <w:rPr>
                <w:sz w:val="22"/>
                <w:szCs w:val="22"/>
                <w:lang w:val="sr-Cyrl-CS"/>
              </w:rPr>
              <w:t>(пета година учења)</w:t>
            </w:r>
          </w:p>
        </w:tc>
      </w:tr>
      <w:tr w:rsidR="00490B90" w:rsidRPr="002256E7" w:rsidTr="00852B51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227" w:type="pct"/>
            <w:gridSpan w:val="3"/>
            <w:tcBorders>
              <w:right w:val="nil"/>
            </w:tcBorders>
            <w:shd w:val="clear" w:color="auto" w:fill="C6D9F1"/>
          </w:tcPr>
          <w:p w:rsidR="00490B90" w:rsidRPr="00F87E4E" w:rsidRDefault="00F87E4E" w:rsidP="003D6ED7">
            <w:pPr>
              <w:rPr>
                <w:b/>
                <w:lang w:val="sr-Cyrl-CS"/>
              </w:rPr>
            </w:pPr>
            <w:r w:rsidRPr="00F87E4E">
              <w:rPr>
                <w:b/>
                <w:sz w:val="22"/>
                <w:szCs w:val="22"/>
                <w:lang w:val="sr-Cyrl-CS"/>
              </w:rPr>
              <w:t>ОПИС (предмета)</w:t>
            </w:r>
          </w:p>
        </w:tc>
        <w:tc>
          <w:tcPr>
            <w:tcW w:w="3773" w:type="pct"/>
            <w:gridSpan w:val="8"/>
            <w:tcBorders>
              <w:left w:val="nil"/>
            </w:tcBorders>
            <w:shd w:val="clear" w:color="auto" w:fill="C6D9F1"/>
          </w:tcPr>
          <w:p w:rsidR="00490B90" w:rsidRPr="00E73687" w:rsidRDefault="00490B90" w:rsidP="003D6ED7">
            <w:pPr>
              <w:rPr>
                <w:lang w:val="bs-Cyrl-BA"/>
              </w:rPr>
            </w:pPr>
            <w:r>
              <w:rPr>
                <w:sz w:val="22"/>
                <w:szCs w:val="22"/>
                <w:lang w:val="sr-Cyrl-CS"/>
              </w:rPr>
              <w:t>О</w:t>
            </w:r>
            <w:r w:rsidR="00E73687">
              <w:rPr>
                <w:sz w:val="22"/>
                <w:szCs w:val="22"/>
                <w:lang w:val="bs-Cyrl-BA"/>
              </w:rPr>
              <w:t>пштеобразовни предмет</w:t>
            </w:r>
          </w:p>
        </w:tc>
      </w:tr>
      <w:tr w:rsidR="00490B90" w:rsidRPr="002256E7" w:rsidTr="00852B51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227" w:type="pct"/>
            <w:gridSpan w:val="3"/>
            <w:tcBorders>
              <w:right w:val="nil"/>
            </w:tcBorders>
            <w:shd w:val="clear" w:color="auto" w:fill="C6D9F1"/>
          </w:tcPr>
          <w:p w:rsidR="00490B90" w:rsidRDefault="00490B90" w:rsidP="003D6ED7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Модул (наслов)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73" w:type="pct"/>
            <w:gridSpan w:val="8"/>
            <w:tcBorders>
              <w:left w:val="nil"/>
            </w:tcBorders>
            <w:shd w:val="clear" w:color="auto" w:fill="C6D9F1"/>
          </w:tcPr>
          <w:p w:rsidR="00490B90" w:rsidRPr="00FB52FB" w:rsidRDefault="00FB52FB" w:rsidP="003D6ED7">
            <w:pPr>
              <w:rPr>
                <w:bCs/>
                <w:lang w:val="it-IT"/>
              </w:rPr>
            </w:pPr>
            <w:r>
              <w:rPr>
                <w:bCs/>
                <w:sz w:val="22"/>
                <w:szCs w:val="22"/>
                <w:lang w:val="it-IT"/>
              </w:rPr>
              <w:t>TEMPO LIBERO</w:t>
            </w:r>
          </w:p>
        </w:tc>
      </w:tr>
      <w:tr w:rsidR="0031414E" w:rsidRPr="002256E7" w:rsidTr="00852B51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07" w:type="pct"/>
            <w:tcBorders>
              <w:right w:val="nil"/>
            </w:tcBorders>
            <w:shd w:val="clear" w:color="auto" w:fill="C6D9F1"/>
          </w:tcPr>
          <w:p w:rsidR="00490B90" w:rsidRPr="002256E7" w:rsidRDefault="00490B90" w:rsidP="00852B51">
            <w:pPr>
              <w:rPr>
                <w:b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Датум:</w:t>
            </w:r>
            <w:r w:rsidR="00B258F6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853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490B90" w:rsidRPr="00852B51" w:rsidRDefault="00852B51" w:rsidP="003D6ED7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август, 2020, године</w:t>
            </w:r>
          </w:p>
        </w:tc>
        <w:tc>
          <w:tcPr>
            <w:tcW w:w="597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490B90" w:rsidRPr="002256E7" w:rsidRDefault="00490B90" w:rsidP="003D6ED7">
            <w:pPr>
              <w:rPr>
                <w:b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84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490B90" w:rsidRPr="002256E7" w:rsidRDefault="00490B90" w:rsidP="003D6ED7">
            <w:pPr>
              <w:rPr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98" w:type="pct"/>
            <w:tcBorders>
              <w:left w:val="nil"/>
              <w:right w:val="nil"/>
            </w:tcBorders>
            <w:shd w:val="clear" w:color="auto" w:fill="C6D9F1"/>
          </w:tcPr>
          <w:p w:rsidR="00490B90" w:rsidRPr="00F87E4E" w:rsidRDefault="00490B90" w:rsidP="003D6ED7">
            <w:pPr>
              <w:rPr>
                <w:b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  <w:r w:rsidR="00F87E4E">
              <w:rPr>
                <w:b/>
                <w:sz w:val="22"/>
                <w:szCs w:val="22"/>
              </w:rPr>
              <w:t xml:space="preserve"> 0</w:t>
            </w:r>
            <w:r w:rsidR="006969A9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1" w:type="pct"/>
            <w:tcBorders>
              <w:left w:val="nil"/>
            </w:tcBorders>
            <w:shd w:val="clear" w:color="auto" w:fill="C6D9F1"/>
          </w:tcPr>
          <w:p w:rsidR="00490B90" w:rsidRPr="009B0C6A" w:rsidRDefault="00490B90" w:rsidP="003D6ED7">
            <w:pPr>
              <w:rPr>
                <w:b/>
              </w:rPr>
            </w:pPr>
          </w:p>
        </w:tc>
      </w:tr>
      <w:tr w:rsidR="00490B90" w:rsidRPr="002256E7" w:rsidTr="00852B51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490B90" w:rsidRPr="002256E7" w:rsidRDefault="00490B90" w:rsidP="003D6ED7">
            <w:pPr>
              <w:rPr>
                <w:b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Сврха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490B90" w:rsidRPr="00BE023A" w:rsidTr="00852B51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81150B" w:rsidRDefault="0081150B" w:rsidP="0081150B">
            <w:pPr>
              <w:jc w:val="both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Овај модул има циљ да понуди ученицима практичне </w:t>
            </w:r>
            <w:proofErr w:type="spellStart"/>
            <w:r>
              <w:rPr>
                <w:sz w:val="22"/>
                <w:szCs w:val="22"/>
                <w:lang w:val="sr-Cyrl-CS"/>
              </w:rPr>
              <w:t>вјештине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комуникације на италијанском језику на тему </w:t>
            </w:r>
            <w:r>
              <w:rPr>
                <w:sz w:val="22"/>
                <w:szCs w:val="22"/>
                <w:lang w:val="sr-Latn-BA"/>
              </w:rPr>
              <w:t>„</w:t>
            </w:r>
            <w:r>
              <w:rPr>
                <w:sz w:val="22"/>
                <w:szCs w:val="22"/>
                <w:lang w:val="sr-Cyrl-CS"/>
              </w:rPr>
              <w:t>образовање“:</w:t>
            </w:r>
          </w:p>
          <w:p w:rsidR="0081150B" w:rsidRPr="00AD7393" w:rsidRDefault="0081150B" w:rsidP="0081150B">
            <w:pPr>
              <w:jc w:val="both"/>
              <w:rPr>
                <w:lang w:val="ru-RU"/>
              </w:rPr>
            </w:pPr>
            <w:r>
              <w:rPr>
                <w:sz w:val="22"/>
                <w:szCs w:val="22"/>
                <w:lang w:val="sr-Latn-BA"/>
              </w:rPr>
              <w:t xml:space="preserve">    </w:t>
            </w:r>
            <w:r>
              <w:rPr>
                <w:sz w:val="22"/>
                <w:szCs w:val="22"/>
                <w:lang w:val="sr-Cyrl-CS"/>
              </w:rPr>
              <w:t>-</w:t>
            </w:r>
            <w:r w:rsidRPr="00A03F39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 xml:space="preserve">читање и слушање са разумијевањем - способност да се </w:t>
            </w:r>
            <w:proofErr w:type="spellStart"/>
            <w:r>
              <w:rPr>
                <w:sz w:val="22"/>
                <w:szCs w:val="22"/>
                <w:lang w:val="sr-Cyrl-CS"/>
              </w:rPr>
              <w:t>разумије</w:t>
            </w:r>
            <w:proofErr w:type="spellEnd"/>
            <w:r>
              <w:rPr>
                <w:sz w:val="22"/>
                <w:szCs w:val="22"/>
                <w:lang w:val="sr-Cyrl-CS"/>
              </w:rPr>
              <w:t xml:space="preserve"> главна идеја или информација из текста; </w:t>
            </w:r>
          </w:p>
          <w:p w:rsidR="00490B90" w:rsidRPr="00E40662" w:rsidRDefault="0081150B" w:rsidP="00E40662">
            <w:pPr>
              <w:jc w:val="both"/>
              <w:rPr>
                <w:lang w:val="hr-HR"/>
              </w:rPr>
            </w:pPr>
            <w:r>
              <w:rPr>
                <w:sz w:val="22"/>
                <w:szCs w:val="22"/>
                <w:lang w:val="sr-Latn-BA"/>
              </w:rPr>
              <w:t xml:space="preserve">    </w:t>
            </w:r>
            <w:r>
              <w:rPr>
                <w:sz w:val="22"/>
                <w:szCs w:val="22"/>
                <w:lang w:val="sr-Cyrl-CS"/>
              </w:rPr>
              <w:t>-</w:t>
            </w:r>
            <w:r w:rsidRPr="00A03F39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 xml:space="preserve">способност  усменог и писменог изражавања мишљења и ставова на </w:t>
            </w:r>
            <w:r>
              <w:rPr>
                <w:sz w:val="22"/>
                <w:szCs w:val="22"/>
                <w:lang w:val="sr-Latn-BA"/>
              </w:rPr>
              <w:t>италијанском</w:t>
            </w:r>
            <w:r>
              <w:rPr>
                <w:sz w:val="22"/>
                <w:szCs w:val="22"/>
                <w:lang w:val="sr-Cyrl-CS"/>
              </w:rPr>
              <w:t xml:space="preserve"> језику.</w:t>
            </w:r>
          </w:p>
        </w:tc>
      </w:tr>
      <w:tr w:rsidR="00490B90" w:rsidRPr="002256E7" w:rsidTr="00852B5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490B90" w:rsidRPr="002256E7" w:rsidRDefault="00490B90" w:rsidP="003D6ED7">
            <w:pPr>
              <w:rPr>
                <w:b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490B90" w:rsidRPr="00BE023A" w:rsidTr="00852B51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490B90" w:rsidRPr="002256E7" w:rsidRDefault="00490B90" w:rsidP="00BE023A">
            <w:pPr>
              <w:pStyle w:val="BodyText"/>
              <w:spacing w:after="0"/>
              <w:rPr>
                <w:lang w:val="ru-RU"/>
              </w:rPr>
            </w:pPr>
            <w:r>
              <w:rPr>
                <w:sz w:val="22"/>
                <w:szCs w:val="22"/>
                <w:lang w:val="sr-Cyrl-CS"/>
              </w:rPr>
              <w:t>Основне к</w:t>
            </w:r>
            <w:r w:rsidR="002A13B4">
              <w:rPr>
                <w:sz w:val="22"/>
                <w:szCs w:val="22"/>
                <w:lang w:val="sr-Cyrl-CS"/>
              </w:rPr>
              <w:t xml:space="preserve">омуникацијске </w:t>
            </w:r>
            <w:proofErr w:type="spellStart"/>
            <w:r w:rsidR="002A13B4">
              <w:rPr>
                <w:sz w:val="22"/>
                <w:szCs w:val="22"/>
                <w:lang w:val="sr-Cyrl-CS"/>
              </w:rPr>
              <w:t>вјештине</w:t>
            </w:r>
            <w:proofErr w:type="spellEnd"/>
            <w:r w:rsidR="002A13B4">
              <w:rPr>
                <w:sz w:val="22"/>
                <w:szCs w:val="22"/>
                <w:lang w:val="sr-Cyrl-CS"/>
              </w:rPr>
              <w:t xml:space="preserve"> у </w:t>
            </w:r>
            <w:r w:rsidR="002A13B4">
              <w:rPr>
                <w:sz w:val="22"/>
                <w:szCs w:val="22"/>
                <w:lang w:val="bs-Cyrl-BA"/>
              </w:rPr>
              <w:t>италијанском</w:t>
            </w:r>
            <w:r>
              <w:rPr>
                <w:sz w:val="22"/>
                <w:szCs w:val="22"/>
                <w:lang w:val="sr-Cyrl-CS"/>
              </w:rPr>
              <w:t xml:space="preserve"> језику.</w:t>
            </w:r>
            <w:r w:rsidR="002A13B4">
              <w:rPr>
                <w:sz w:val="22"/>
                <w:szCs w:val="22"/>
                <w:lang w:val="sr-Cyrl-CS"/>
              </w:rPr>
              <w:t xml:space="preserve"> </w:t>
            </w:r>
            <w:r w:rsidR="00EA5881">
              <w:rPr>
                <w:sz w:val="22"/>
                <w:szCs w:val="22"/>
                <w:lang w:val="sr-Cyrl-CS"/>
              </w:rPr>
              <w:t>Предзнање италијанског језика из основне школе</w:t>
            </w:r>
            <w:r w:rsidR="00BE023A" w:rsidRPr="00BE023A">
              <w:rPr>
                <w:sz w:val="22"/>
                <w:szCs w:val="22"/>
                <w:lang w:val="sr-Cyrl-CS"/>
              </w:rPr>
              <w:t xml:space="preserve"> и мод</w:t>
            </w:r>
            <w:r w:rsidR="00215BBF" w:rsidRPr="00BE023A">
              <w:rPr>
                <w:sz w:val="22"/>
                <w:szCs w:val="22"/>
                <w:lang w:val="sr-Cyrl-CS"/>
              </w:rPr>
              <w:t>ула 01</w:t>
            </w:r>
            <w:r w:rsidR="00EA5881">
              <w:rPr>
                <w:sz w:val="22"/>
                <w:szCs w:val="22"/>
                <w:lang w:val="sr-Cyrl-CS"/>
              </w:rPr>
              <w:t>.</w:t>
            </w:r>
          </w:p>
        </w:tc>
      </w:tr>
      <w:tr w:rsidR="00490B90" w:rsidRPr="002256E7" w:rsidTr="00852B5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490B90" w:rsidRPr="002256E7" w:rsidRDefault="00490B90" w:rsidP="003D6ED7">
            <w:pPr>
              <w:rPr>
                <w:b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490B90" w:rsidRPr="00BE023A" w:rsidTr="00852B51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81150B" w:rsidRDefault="0081150B" w:rsidP="0081150B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Охрабрити ученике да употребљавају италијански језик у сврху комуникације; </w:t>
            </w:r>
          </w:p>
          <w:p w:rsidR="0081150B" w:rsidRDefault="0081150B" w:rsidP="0081150B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Развити склоност према учењу италијанског језика; </w:t>
            </w:r>
          </w:p>
          <w:p w:rsidR="0081150B" w:rsidRDefault="0081150B" w:rsidP="0081150B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Охрабрити ученике за самосталан рад и учење током цијелог живота; </w:t>
            </w:r>
          </w:p>
          <w:p w:rsidR="0081150B" w:rsidRDefault="0081150B" w:rsidP="0081150B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Обогаћивати личну културу упознавањем културних специфичности других народа; </w:t>
            </w:r>
          </w:p>
          <w:p w:rsidR="0081150B" w:rsidRDefault="0081150B" w:rsidP="0081150B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Развијати интересовање за коришћење италијанског језика у струци; </w:t>
            </w:r>
          </w:p>
          <w:p w:rsidR="0081150B" w:rsidRDefault="0081150B" w:rsidP="0081150B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Развијати позитивну радну етику и способности за тимски рад; </w:t>
            </w:r>
          </w:p>
          <w:p w:rsidR="0081150B" w:rsidRDefault="0081150B" w:rsidP="0081150B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Развијати дух толеранције, хуманизма и основних етичких принципа; </w:t>
            </w:r>
          </w:p>
          <w:p w:rsidR="00490B90" w:rsidRDefault="0081150B" w:rsidP="00E40662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Разумијевање значаја правилне примјене фонетских, морфолошких и синтаксичких знања у језику. </w:t>
            </w:r>
            <w:r w:rsidRPr="00E40662">
              <w:rPr>
                <w:lang w:val="sr-Cyrl-CS"/>
              </w:rPr>
              <w:t xml:space="preserve"> </w:t>
            </w:r>
          </w:p>
          <w:p w:rsidR="00852B51" w:rsidRDefault="00852B51" w:rsidP="00852B51">
            <w:pPr>
              <w:rPr>
                <w:lang w:val="sr-Cyrl-CS"/>
              </w:rPr>
            </w:pPr>
          </w:p>
          <w:p w:rsidR="00852B51" w:rsidRDefault="00852B51" w:rsidP="00852B51">
            <w:pPr>
              <w:rPr>
                <w:lang w:val="sr-Cyrl-CS"/>
              </w:rPr>
            </w:pPr>
          </w:p>
          <w:p w:rsidR="00852B51" w:rsidRDefault="00852B51" w:rsidP="00852B51">
            <w:pPr>
              <w:rPr>
                <w:lang w:val="sr-Cyrl-CS"/>
              </w:rPr>
            </w:pPr>
          </w:p>
          <w:p w:rsidR="00852B51" w:rsidRPr="00E40662" w:rsidRDefault="00852B51" w:rsidP="00852B51">
            <w:pPr>
              <w:rPr>
                <w:lang w:val="sr-Cyrl-CS"/>
              </w:rPr>
            </w:pPr>
            <w:bookmarkStart w:id="0" w:name="_GoBack"/>
            <w:bookmarkEnd w:id="0"/>
          </w:p>
        </w:tc>
      </w:tr>
      <w:tr w:rsidR="00490B90" w:rsidRPr="002256E7" w:rsidTr="00852B51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490B90" w:rsidRPr="009B0C6A" w:rsidRDefault="00490B90" w:rsidP="003D6ED7">
            <w:pPr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lastRenderedPageBreak/>
              <w:t>Теме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90B90" w:rsidRPr="00BE023A" w:rsidTr="00852B51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490B90" w:rsidRPr="00A90A37" w:rsidRDefault="00A90A37" w:rsidP="00490B90">
            <w:pPr>
              <w:ind w:left="360"/>
              <w:rPr>
                <w:b/>
                <w:bCs/>
                <w:lang w:val="hr-HR"/>
              </w:rPr>
            </w:pPr>
            <w:r w:rsidRPr="00675D07">
              <w:rPr>
                <w:b/>
                <w:bCs/>
                <w:sz w:val="22"/>
                <w:szCs w:val="22"/>
                <w:lang w:val="de-DE"/>
              </w:rPr>
              <w:t xml:space="preserve">- </w:t>
            </w:r>
            <w:r w:rsidR="006969A9" w:rsidRPr="00A90A37">
              <w:rPr>
                <w:b/>
                <w:bCs/>
                <w:sz w:val="22"/>
                <w:szCs w:val="22"/>
                <w:lang w:val="bs-Cyrl-BA"/>
              </w:rPr>
              <w:t>Sport</w:t>
            </w:r>
            <w:r w:rsidR="00490B90" w:rsidRPr="00A90A37">
              <w:rPr>
                <w:b/>
                <w:bCs/>
                <w:sz w:val="22"/>
                <w:szCs w:val="22"/>
                <w:lang w:val="hr-HR"/>
              </w:rPr>
              <w:t xml:space="preserve"> </w:t>
            </w:r>
            <w:r w:rsidR="00490B90" w:rsidRPr="00A90A37">
              <w:rPr>
                <w:b/>
                <w:bCs/>
                <w:sz w:val="22"/>
                <w:szCs w:val="22"/>
                <w:lang w:val="sr-Cyrl-CS"/>
              </w:rPr>
              <w:t xml:space="preserve">          </w:t>
            </w:r>
          </w:p>
          <w:p w:rsidR="00490B90" w:rsidRPr="00A90A37" w:rsidRDefault="00A90A37" w:rsidP="00490B90">
            <w:pPr>
              <w:ind w:left="360"/>
              <w:rPr>
                <w:b/>
                <w:bCs/>
                <w:lang w:val="sr-Cyrl-CS"/>
              </w:rPr>
            </w:pPr>
            <w:r w:rsidRPr="00675D07">
              <w:rPr>
                <w:b/>
                <w:bCs/>
                <w:sz w:val="22"/>
                <w:szCs w:val="22"/>
                <w:lang w:val="de-DE"/>
              </w:rPr>
              <w:t xml:space="preserve">- </w:t>
            </w:r>
            <w:r w:rsidR="003D501C" w:rsidRPr="00675D07">
              <w:rPr>
                <w:b/>
                <w:bCs/>
                <w:sz w:val="22"/>
                <w:szCs w:val="22"/>
                <w:lang w:val="de-DE"/>
              </w:rPr>
              <w:t>Musica</w:t>
            </w:r>
            <w:r w:rsidR="00490B90" w:rsidRPr="00A90A37">
              <w:rPr>
                <w:b/>
                <w:bCs/>
                <w:sz w:val="22"/>
                <w:szCs w:val="22"/>
                <w:lang w:val="sr-Cyrl-CS"/>
              </w:rPr>
              <w:t xml:space="preserve">           </w:t>
            </w:r>
          </w:p>
          <w:p w:rsidR="004A790B" w:rsidRPr="00675D07" w:rsidRDefault="004A790B" w:rsidP="004A790B">
            <w:pPr>
              <w:rPr>
                <w:b/>
                <w:bCs/>
                <w:highlight w:val="yellow"/>
                <w:lang w:val="de-DE"/>
              </w:rPr>
            </w:pPr>
            <w:r w:rsidRPr="00A90A37">
              <w:rPr>
                <w:b/>
                <w:bCs/>
                <w:sz w:val="22"/>
                <w:szCs w:val="22"/>
                <w:lang w:val="ru-RU"/>
              </w:rPr>
              <w:t xml:space="preserve">       </w:t>
            </w:r>
            <w:r w:rsidR="00A90A37" w:rsidRPr="00A90A37">
              <w:rPr>
                <w:b/>
                <w:bCs/>
                <w:sz w:val="22"/>
                <w:szCs w:val="22"/>
                <w:lang w:val="ru-RU"/>
              </w:rPr>
              <w:t xml:space="preserve">- </w:t>
            </w:r>
            <w:r w:rsidR="00BD6CC3" w:rsidRPr="00675D07">
              <w:rPr>
                <w:b/>
                <w:bCs/>
                <w:sz w:val="22"/>
                <w:szCs w:val="22"/>
                <w:lang w:val="de-DE"/>
              </w:rPr>
              <w:t>Cibo e bevande</w:t>
            </w:r>
          </w:p>
          <w:p w:rsidR="00490B90" w:rsidRPr="004A790B" w:rsidRDefault="00A90A37" w:rsidP="004A790B">
            <w:pPr>
              <w:rPr>
                <w:b/>
                <w:bCs/>
                <w:lang w:val="ru-RU"/>
              </w:rPr>
            </w:pPr>
            <w:r w:rsidRPr="00675D07">
              <w:rPr>
                <w:b/>
                <w:bCs/>
                <w:sz w:val="22"/>
                <w:szCs w:val="22"/>
                <w:lang w:val="de-DE"/>
              </w:rPr>
              <w:t xml:space="preserve">       - </w:t>
            </w:r>
            <w:r w:rsidR="00BD6CC3" w:rsidRPr="00675D07">
              <w:rPr>
                <w:b/>
                <w:bCs/>
                <w:sz w:val="22"/>
                <w:szCs w:val="22"/>
                <w:lang w:val="de-DE"/>
              </w:rPr>
              <w:t>Vacanze</w:t>
            </w:r>
            <w:r w:rsidR="00490B90" w:rsidRPr="00A90A37">
              <w:rPr>
                <w:b/>
                <w:bCs/>
                <w:sz w:val="22"/>
                <w:szCs w:val="22"/>
                <w:lang w:val="sr-Cyrl-CS"/>
              </w:rPr>
              <w:t xml:space="preserve">         </w:t>
            </w:r>
            <w:r w:rsidR="00490B90" w:rsidRPr="00A90A37">
              <w:rPr>
                <w:bCs/>
                <w:sz w:val="22"/>
                <w:szCs w:val="22"/>
                <w:lang w:val="sr-Cyrl-CS"/>
              </w:rPr>
              <w:t xml:space="preserve">                          </w:t>
            </w:r>
          </w:p>
        </w:tc>
      </w:tr>
      <w:tr w:rsidR="00025428" w:rsidRPr="002256E7" w:rsidTr="00852B5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63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4F0466" w:rsidRDefault="00490B90" w:rsidP="003D6ED7">
            <w:pPr>
              <w:jc w:val="center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629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4F0466" w:rsidRDefault="00490B90" w:rsidP="003D6ED7">
            <w:pPr>
              <w:jc w:val="center"/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609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90B90" w:rsidRPr="002256E7" w:rsidRDefault="00490B90" w:rsidP="003D6ED7">
            <w:pPr>
              <w:jc w:val="center"/>
              <w:rPr>
                <w:b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2E528E" w:rsidRPr="002256E7" w:rsidTr="00852B5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63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Default="00490B90" w:rsidP="003D6ED7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805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Default="00490B90" w:rsidP="003D6ED7">
            <w:pPr>
              <w:jc w:val="center"/>
              <w:rPr>
                <w:b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Знања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67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Default="00490B90" w:rsidP="003D6ED7">
            <w:pPr>
              <w:jc w:val="center"/>
              <w:rPr>
                <w:b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Вјештине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57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Default="00490B90" w:rsidP="003D6ED7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609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90B90" w:rsidRPr="002256E7" w:rsidRDefault="00490B90" w:rsidP="003D6ED7">
            <w:pPr>
              <w:jc w:val="center"/>
              <w:rPr>
                <w:b/>
                <w:lang w:val="hr-HR"/>
              </w:rPr>
            </w:pPr>
          </w:p>
        </w:tc>
      </w:tr>
      <w:tr w:rsidR="00025428" w:rsidRPr="002256E7" w:rsidTr="00852B5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63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Default="00490B90" w:rsidP="003D6ED7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2629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Default="00490B90" w:rsidP="003D6ED7">
            <w:pPr>
              <w:jc w:val="center"/>
              <w:rPr>
                <w:b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Ученик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је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способан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да</w:t>
            </w:r>
            <w:proofErr w:type="spellEnd"/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609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90B90" w:rsidRPr="002256E7" w:rsidRDefault="00490B90" w:rsidP="003D6ED7">
            <w:pPr>
              <w:jc w:val="center"/>
              <w:rPr>
                <w:b/>
                <w:lang w:val="hr-HR"/>
              </w:rPr>
            </w:pPr>
          </w:p>
        </w:tc>
      </w:tr>
      <w:tr w:rsidR="0031414E" w:rsidRPr="00BE023A" w:rsidTr="00852B51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76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1414E" w:rsidRPr="008A5F2B" w:rsidRDefault="008A5F2B" w:rsidP="003D6ED7">
            <w:pPr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Sport</w:t>
            </w:r>
          </w:p>
        </w:tc>
        <w:tc>
          <w:tcPr>
            <w:tcW w:w="805" w:type="pct"/>
            <w:gridSpan w:val="3"/>
            <w:tcBorders>
              <w:right w:val="single" w:sz="4" w:space="0" w:color="auto"/>
            </w:tcBorders>
          </w:tcPr>
          <w:p w:rsidR="0031414E" w:rsidRPr="0078593A" w:rsidRDefault="0031414E" w:rsidP="003E6F85">
            <w:pPr>
              <w:autoSpaceDE w:val="0"/>
              <w:autoSpaceDN w:val="0"/>
              <w:adjustRightInd w:val="0"/>
              <w:rPr>
                <w:rFonts w:eastAsia="TimesNewRoman"/>
                <w:b/>
                <w:lang w:val="it-IT"/>
              </w:rPr>
            </w:pPr>
            <w:r w:rsidRPr="0078593A">
              <w:rPr>
                <w:b/>
                <w:bCs/>
                <w:sz w:val="22"/>
                <w:szCs w:val="22"/>
                <w:lang w:val="sr-Cyrl-CS"/>
              </w:rPr>
              <w:t>Усмено и писмено изражавање</w:t>
            </w:r>
            <w:r w:rsidR="001741A4" w:rsidRPr="0078593A">
              <w:rPr>
                <w:b/>
                <w:bCs/>
                <w:sz w:val="22"/>
                <w:szCs w:val="22"/>
                <w:lang w:val="it-IT"/>
              </w:rPr>
              <w:t xml:space="preserve">: </w:t>
            </w:r>
          </w:p>
          <w:p w:rsidR="0031414E" w:rsidRPr="0078593A" w:rsidRDefault="008A5F2B" w:rsidP="0098360B">
            <w:pPr>
              <w:rPr>
                <w:bCs/>
                <w:lang w:val="sr-Cyrl-CS"/>
              </w:rPr>
            </w:pPr>
            <w:r w:rsidRPr="0078593A">
              <w:rPr>
                <w:bCs/>
                <w:sz w:val="22"/>
                <w:szCs w:val="22"/>
                <w:lang w:val="sr-Cyrl-CS"/>
              </w:rPr>
              <w:t xml:space="preserve">- </w:t>
            </w:r>
            <w:r w:rsidR="004273DD" w:rsidRPr="0078593A">
              <w:rPr>
                <w:bCs/>
                <w:sz w:val="22"/>
                <w:szCs w:val="22"/>
                <w:lang w:val="sr-Cyrl-CS"/>
              </w:rPr>
              <w:t xml:space="preserve">усвоји вокабулар којим може описати </w:t>
            </w:r>
            <w:proofErr w:type="spellStart"/>
            <w:r w:rsidR="004273DD" w:rsidRPr="0078593A">
              <w:rPr>
                <w:bCs/>
                <w:sz w:val="22"/>
                <w:szCs w:val="22"/>
              </w:rPr>
              <w:t>властит</w:t>
            </w:r>
            <w:proofErr w:type="spellEnd"/>
            <w:r w:rsidR="004273DD" w:rsidRPr="0078593A">
              <w:rPr>
                <w:bCs/>
                <w:sz w:val="22"/>
                <w:szCs w:val="22"/>
                <w:lang w:val="bs-Cyrl-BA"/>
              </w:rPr>
              <w:t>е</w:t>
            </w:r>
            <w:r w:rsidR="004273DD" w:rsidRPr="0078593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4273DD" w:rsidRPr="0078593A">
              <w:rPr>
                <w:bCs/>
                <w:sz w:val="22"/>
                <w:szCs w:val="22"/>
              </w:rPr>
              <w:t>навик</w:t>
            </w:r>
            <w:proofErr w:type="spellEnd"/>
            <w:r w:rsidR="004273DD" w:rsidRPr="0078593A">
              <w:rPr>
                <w:bCs/>
                <w:sz w:val="22"/>
                <w:szCs w:val="22"/>
                <w:lang w:val="bs-Cyrl-BA"/>
              </w:rPr>
              <w:t>е</w:t>
            </w:r>
            <w:r w:rsidRPr="0078593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8593A">
              <w:rPr>
                <w:bCs/>
                <w:sz w:val="22"/>
                <w:szCs w:val="22"/>
              </w:rPr>
              <w:t>када</w:t>
            </w:r>
            <w:proofErr w:type="spellEnd"/>
            <w:r w:rsidRPr="0078593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8593A">
              <w:rPr>
                <w:bCs/>
                <w:sz w:val="22"/>
                <w:szCs w:val="22"/>
              </w:rPr>
              <w:t>је</w:t>
            </w:r>
            <w:proofErr w:type="spellEnd"/>
            <w:r w:rsidRPr="0078593A">
              <w:rPr>
                <w:bCs/>
                <w:sz w:val="22"/>
                <w:szCs w:val="22"/>
              </w:rPr>
              <w:t xml:space="preserve"> у </w:t>
            </w:r>
            <w:proofErr w:type="spellStart"/>
            <w:r w:rsidRPr="0078593A">
              <w:rPr>
                <w:bCs/>
                <w:sz w:val="22"/>
                <w:szCs w:val="22"/>
              </w:rPr>
              <w:t>питању</w:t>
            </w:r>
            <w:proofErr w:type="spellEnd"/>
            <w:r w:rsidRPr="0078593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8593A">
              <w:rPr>
                <w:bCs/>
                <w:sz w:val="22"/>
                <w:szCs w:val="22"/>
              </w:rPr>
              <w:t>бављење</w:t>
            </w:r>
            <w:proofErr w:type="spellEnd"/>
            <w:r w:rsidRPr="0078593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8593A">
              <w:rPr>
                <w:bCs/>
                <w:sz w:val="22"/>
                <w:szCs w:val="22"/>
              </w:rPr>
              <w:t>спортом</w:t>
            </w:r>
            <w:proofErr w:type="spellEnd"/>
            <w:r w:rsidR="001741A4" w:rsidRPr="0078593A">
              <w:rPr>
                <w:bCs/>
                <w:sz w:val="22"/>
                <w:szCs w:val="22"/>
                <w:lang w:val="bs-Cyrl-BA"/>
              </w:rPr>
              <w:t xml:space="preserve">; </w:t>
            </w:r>
          </w:p>
          <w:p w:rsidR="0031414E" w:rsidRPr="0078593A" w:rsidRDefault="008A5F2B" w:rsidP="0098360B">
            <w:pPr>
              <w:rPr>
                <w:bCs/>
                <w:lang w:val="sr-Cyrl-CS"/>
              </w:rPr>
            </w:pPr>
            <w:r w:rsidRPr="0078593A">
              <w:rPr>
                <w:bCs/>
                <w:sz w:val="22"/>
                <w:szCs w:val="22"/>
                <w:lang w:val="sr-Cyrl-CS"/>
              </w:rPr>
              <w:t xml:space="preserve">- говори </w:t>
            </w:r>
            <w:r w:rsidR="004273DD" w:rsidRPr="0078593A">
              <w:rPr>
                <w:bCs/>
                <w:sz w:val="22"/>
                <w:szCs w:val="22"/>
                <w:lang w:val="sr-Cyrl-CS"/>
              </w:rPr>
              <w:t xml:space="preserve">и пише </w:t>
            </w:r>
            <w:r w:rsidRPr="0078593A">
              <w:rPr>
                <w:bCs/>
                <w:sz w:val="22"/>
                <w:szCs w:val="22"/>
                <w:lang w:val="sr-Cyrl-CS"/>
              </w:rPr>
              <w:t>о здравом начину живота</w:t>
            </w:r>
            <w:r w:rsidR="001741A4" w:rsidRPr="0078593A">
              <w:rPr>
                <w:bCs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1741A4" w:rsidP="0098360B">
            <w:pPr>
              <w:rPr>
                <w:bCs/>
                <w:lang w:val="sr-Cyrl-CS"/>
              </w:rPr>
            </w:pPr>
            <w:r w:rsidRPr="0078593A">
              <w:rPr>
                <w:bCs/>
                <w:sz w:val="22"/>
                <w:szCs w:val="22"/>
                <w:lang w:val="sr-Cyrl-CS"/>
              </w:rPr>
              <w:t xml:space="preserve">- </w:t>
            </w:r>
            <w:r w:rsidR="00FE1FFD" w:rsidRPr="0078593A">
              <w:rPr>
                <w:bCs/>
                <w:sz w:val="22"/>
                <w:szCs w:val="22"/>
                <w:lang w:val="sr-Cyrl-CS"/>
              </w:rPr>
              <w:t>зна да посав</w:t>
            </w:r>
            <w:r w:rsidRPr="0078593A">
              <w:rPr>
                <w:bCs/>
                <w:sz w:val="22"/>
                <w:szCs w:val="22"/>
                <w:lang w:val="sr-Cyrl-CS"/>
              </w:rPr>
              <w:t xml:space="preserve">јетује друге </w:t>
            </w:r>
            <w:r w:rsidR="00FE1FFD" w:rsidRPr="0078593A">
              <w:rPr>
                <w:bCs/>
                <w:sz w:val="22"/>
                <w:szCs w:val="22"/>
                <w:lang w:val="sr-Cyrl-CS"/>
              </w:rPr>
              <w:t xml:space="preserve">о здравим </w:t>
            </w:r>
            <w:r w:rsidRPr="0078593A">
              <w:rPr>
                <w:bCs/>
                <w:sz w:val="22"/>
                <w:szCs w:val="22"/>
                <w:lang w:val="sr-Cyrl-CS"/>
              </w:rPr>
              <w:t xml:space="preserve">навикама; </w:t>
            </w:r>
          </w:p>
          <w:p w:rsidR="0031414E" w:rsidRPr="0078593A" w:rsidRDefault="0031414E" w:rsidP="0098360B">
            <w:pPr>
              <w:rPr>
                <w:bCs/>
                <w:lang w:val="sr-Cyrl-CS"/>
              </w:rPr>
            </w:pPr>
            <w:r w:rsidRPr="0078593A">
              <w:rPr>
                <w:bCs/>
                <w:sz w:val="22"/>
                <w:szCs w:val="22"/>
                <w:lang w:val="sr-Cyrl-CS"/>
              </w:rPr>
              <w:t>-</w:t>
            </w:r>
            <w:r w:rsidR="001741A4" w:rsidRPr="0078593A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FE1FFD" w:rsidRPr="0078593A">
              <w:rPr>
                <w:bCs/>
                <w:sz w:val="22"/>
                <w:szCs w:val="22"/>
                <w:lang w:val="sr-Cyrl-CS"/>
              </w:rPr>
              <w:t>зна да искаже дозволу и забрану</w:t>
            </w:r>
            <w:r w:rsidR="001741A4" w:rsidRPr="0078593A">
              <w:rPr>
                <w:bCs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31414E" w:rsidP="0098360B">
            <w:pPr>
              <w:rPr>
                <w:bCs/>
                <w:lang w:val="sr-Cyrl-CS"/>
              </w:rPr>
            </w:pPr>
            <w:r w:rsidRPr="0078593A">
              <w:rPr>
                <w:bCs/>
                <w:sz w:val="22"/>
                <w:szCs w:val="22"/>
                <w:lang w:val="sr-Cyrl-CS"/>
              </w:rPr>
              <w:t xml:space="preserve">- </w:t>
            </w:r>
            <w:r w:rsidR="00E80F69" w:rsidRPr="0078593A">
              <w:rPr>
                <w:bCs/>
                <w:sz w:val="22"/>
                <w:szCs w:val="22"/>
                <w:lang w:val="sr-Cyrl-CS"/>
              </w:rPr>
              <w:t>го</w:t>
            </w:r>
            <w:r w:rsidR="00FE1FFD" w:rsidRPr="0078593A">
              <w:rPr>
                <w:bCs/>
                <w:sz w:val="22"/>
                <w:szCs w:val="22"/>
                <w:lang w:val="sr-Cyrl-CS"/>
              </w:rPr>
              <w:t xml:space="preserve">вори </w:t>
            </w:r>
            <w:r w:rsidR="004273DD" w:rsidRPr="0078593A">
              <w:rPr>
                <w:bCs/>
                <w:sz w:val="22"/>
                <w:szCs w:val="22"/>
                <w:lang w:val="sr-Cyrl-CS"/>
              </w:rPr>
              <w:t xml:space="preserve">и пише </w:t>
            </w:r>
            <w:r w:rsidR="00FE1FFD" w:rsidRPr="0078593A">
              <w:rPr>
                <w:bCs/>
                <w:sz w:val="22"/>
                <w:szCs w:val="22"/>
                <w:lang w:val="sr-Cyrl-CS"/>
              </w:rPr>
              <w:t>о различитим спортовима</w:t>
            </w:r>
            <w:r w:rsidR="001741A4" w:rsidRPr="0078593A">
              <w:rPr>
                <w:bCs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31414E" w:rsidP="003D6ED7">
            <w:pPr>
              <w:rPr>
                <w:bCs/>
                <w:lang w:val="sr-Cyrl-CS"/>
              </w:rPr>
            </w:pPr>
            <w:r w:rsidRPr="0078593A">
              <w:rPr>
                <w:bCs/>
                <w:sz w:val="22"/>
                <w:szCs w:val="22"/>
                <w:lang w:val="sr-Cyrl-CS"/>
              </w:rPr>
              <w:t xml:space="preserve">- </w:t>
            </w:r>
            <w:r w:rsidR="001741A4" w:rsidRPr="0078593A">
              <w:rPr>
                <w:bCs/>
                <w:sz w:val="22"/>
                <w:szCs w:val="22"/>
                <w:lang w:val="sr-Cyrl-CS"/>
              </w:rPr>
              <w:t xml:space="preserve">пита друге како се осјећају; </w:t>
            </w:r>
          </w:p>
          <w:p w:rsidR="0031414E" w:rsidRPr="0078593A" w:rsidRDefault="00474EEE" w:rsidP="00474EEE">
            <w:pPr>
              <w:rPr>
                <w:bCs/>
                <w:color w:val="000000" w:themeColor="text1"/>
                <w:lang w:val="bs-Cyrl-BA"/>
              </w:rPr>
            </w:pPr>
            <w:r w:rsidRPr="0078593A">
              <w:rPr>
                <w:bCs/>
                <w:color w:val="000000" w:themeColor="text1"/>
                <w:sz w:val="22"/>
                <w:szCs w:val="22"/>
                <w:lang w:val="sr-Latn-BA"/>
              </w:rPr>
              <w:t>-</w:t>
            </w:r>
            <w:r w:rsidR="001741A4" w:rsidRPr="0078593A">
              <w:rPr>
                <w:bCs/>
                <w:color w:val="000000" w:themeColor="text1"/>
                <w:sz w:val="22"/>
                <w:szCs w:val="22"/>
                <w:lang w:val="bs-Cyrl-BA"/>
              </w:rPr>
              <w:t xml:space="preserve"> </w:t>
            </w:r>
            <w:r w:rsidR="001E0580" w:rsidRPr="0078593A">
              <w:rPr>
                <w:bCs/>
                <w:color w:val="000000" w:themeColor="text1"/>
                <w:sz w:val="22"/>
                <w:szCs w:val="22"/>
                <w:lang w:val="bs-Cyrl-BA"/>
              </w:rPr>
              <w:t>некоме пожели добро здравље</w:t>
            </w:r>
            <w:r w:rsidR="001741A4" w:rsidRPr="0078593A">
              <w:rPr>
                <w:bCs/>
                <w:color w:val="000000" w:themeColor="text1"/>
                <w:sz w:val="22"/>
                <w:szCs w:val="22"/>
                <w:lang w:val="bs-Cyrl-BA"/>
              </w:rPr>
              <w:t xml:space="preserve">; </w:t>
            </w:r>
          </w:p>
          <w:p w:rsidR="006D0F9D" w:rsidRPr="0078593A" w:rsidRDefault="006D0F9D" w:rsidP="00474EEE">
            <w:pPr>
              <w:rPr>
                <w:bCs/>
                <w:color w:val="000000" w:themeColor="text1"/>
                <w:lang w:val="bs-Cyrl-BA"/>
              </w:rPr>
            </w:pPr>
            <w:r w:rsidRPr="0078593A">
              <w:rPr>
                <w:bCs/>
                <w:sz w:val="22"/>
                <w:szCs w:val="22"/>
                <w:lang w:val="sr-Cyrl-CS"/>
              </w:rPr>
              <w:t xml:space="preserve">- </w:t>
            </w:r>
            <w:r w:rsidR="001E0580" w:rsidRPr="0078593A">
              <w:rPr>
                <w:bCs/>
                <w:sz w:val="22"/>
                <w:szCs w:val="22"/>
                <w:lang w:val="sr-Cyrl-CS"/>
              </w:rPr>
              <w:t>прича и пише о свом здравственом стању.</w:t>
            </w:r>
          </w:p>
          <w:p w:rsidR="0031414E" w:rsidRPr="0078593A" w:rsidRDefault="0031414E" w:rsidP="00FF1069">
            <w:pPr>
              <w:rPr>
                <w:color w:val="FF0000"/>
                <w:lang w:val="hr-HR"/>
              </w:rPr>
            </w:pPr>
            <w:r w:rsidRPr="0078593A">
              <w:rPr>
                <w:bCs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67" w:type="pct"/>
            <w:gridSpan w:val="2"/>
            <w:vMerge w:val="restart"/>
            <w:tcBorders>
              <w:right w:val="single" w:sz="4" w:space="0" w:color="auto"/>
            </w:tcBorders>
          </w:tcPr>
          <w:p w:rsidR="0031414E" w:rsidRPr="0078593A" w:rsidRDefault="0031414E" w:rsidP="00A92B0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sr-Cyrl-CS"/>
              </w:rPr>
            </w:pPr>
            <w:r w:rsidRPr="0078593A">
              <w:rPr>
                <w:rFonts w:eastAsiaTheme="minorHAnsi"/>
                <w:b/>
                <w:sz w:val="22"/>
                <w:szCs w:val="22"/>
                <w:lang w:val="sr-Cyrl-CS"/>
              </w:rPr>
              <w:t>С</w:t>
            </w:r>
            <w:r w:rsidR="001741A4" w:rsidRPr="0078593A">
              <w:rPr>
                <w:rFonts w:eastAsiaTheme="minorHAnsi"/>
                <w:b/>
                <w:sz w:val="22"/>
                <w:szCs w:val="22"/>
                <w:lang w:val="sr-Cyrl-CS"/>
              </w:rPr>
              <w:t xml:space="preserve">лушање: </w:t>
            </w:r>
          </w:p>
          <w:p w:rsidR="001741A4" w:rsidRPr="0078593A" w:rsidRDefault="001741A4" w:rsidP="00A92B07">
            <w:pPr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исправно реагуј</w:t>
            </w:r>
            <w:r w:rsidR="00BD5182" w:rsidRPr="0078593A">
              <w:rPr>
                <w:rFonts w:eastAsiaTheme="minorHAnsi"/>
                <w:sz w:val="22"/>
                <w:szCs w:val="22"/>
                <w:lang w:val="sr-Cyrl-CS"/>
              </w:rPr>
              <w:t>е на упуте и наредбе на италијанском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језику</w:t>
            </w:r>
            <w:r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1741A4" w:rsidP="00A92B07">
            <w:pPr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по</w:t>
            </w:r>
            <w:r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везује визуелни и аудио садржај; </w:t>
            </w:r>
          </w:p>
          <w:p w:rsidR="0031414E" w:rsidRPr="0078593A" w:rsidRDefault="001741A4" w:rsidP="00A92B07">
            <w:pPr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глобално и селективно разумијевање текста познате тематике</w:t>
            </w:r>
            <w:r w:rsidR="00A92B07" w:rsidRPr="0078593A">
              <w:rPr>
                <w:rFonts w:eastAsiaTheme="minorHAnsi"/>
                <w:sz w:val="22"/>
                <w:szCs w:val="22"/>
                <w:lang w:val="sr-Cyrl-CS"/>
              </w:rPr>
              <w:t>.</w:t>
            </w:r>
          </w:p>
          <w:p w:rsidR="00FF1069" w:rsidRPr="0078593A" w:rsidRDefault="00FF1069" w:rsidP="00A92B07">
            <w:pPr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</w:p>
          <w:p w:rsidR="0031414E" w:rsidRPr="0078593A" w:rsidRDefault="0031414E" w:rsidP="00A92B0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sr-Cyrl-CS"/>
              </w:rPr>
            </w:pPr>
            <w:r w:rsidRPr="0078593A">
              <w:rPr>
                <w:rFonts w:eastAsiaTheme="minorHAnsi"/>
                <w:b/>
                <w:sz w:val="22"/>
                <w:szCs w:val="22"/>
                <w:lang w:val="sr-Cyrl-CS"/>
              </w:rPr>
              <w:t>Г</w:t>
            </w:r>
            <w:r w:rsidR="001741A4" w:rsidRPr="0078593A">
              <w:rPr>
                <w:rFonts w:eastAsiaTheme="minorHAnsi"/>
                <w:b/>
                <w:sz w:val="22"/>
                <w:szCs w:val="22"/>
                <w:lang w:val="sr-Cyrl-CS"/>
              </w:rPr>
              <w:t xml:space="preserve">овор: </w:t>
            </w:r>
          </w:p>
          <w:p w:rsidR="0031414E" w:rsidRPr="0078593A" w:rsidRDefault="009752AF" w:rsidP="009752A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eastAsiaTheme="minorHAnsi"/>
                <w:lang w:val="sr-Cyrl-CS"/>
              </w:rPr>
            </w:pPr>
            <w:r w:rsidRPr="0078593A">
              <w:rPr>
                <w:rFonts w:eastAsiaTheme="minorHAnsi"/>
                <w:sz w:val="22"/>
                <w:szCs w:val="22"/>
                <w:lang w:val="sr-Cyrl-CS"/>
              </w:rPr>
              <w:t>-</w:t>
            </w:r>
            <w:r w:rsidR="00DD6870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учествује</w:t>
            </w:r>
            <w:r w:rsidR="00FF1069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у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симулацијама дијалошких ситуација</w:t>
            </w:r>
            <w:r w:rsidR="00DD6870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DD6870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учествује у елементарним облицима расправе</w:t>
            </w:r>
            <w:r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</w:p>
          <w:p w:rsidR="0031414E" w:rsidRPr="0078593A" w:rsidRDefault="009752AF" w:rsidP="009752A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eastAsiaTheme="minorHAnsi"/>
                <w:lang w:val="sr-Cyrl-CS"/>
              </w:rPr>
            </w:pPr>
            <w:r w:rsidRPr="0078593A">
              <w:rPr>
                <w:rFonts w:eastAsiaTheme="minorHAnsi"/>
                <w:sz w:val="22"/>
                <w:szCs w:val="22"/>
                <w:lang w:val="sr-Latn-BA"/>
              </w:rPr>
              <w:t>-</w:t>
            </w:r>
            <w:r w:rsidR="00DD6870" w:rsidRPr="0078593A">
              <w:rPr>
                <w:rFonts w:eastAsiaTheme="minorHAnsi"/>
                <w:sz w:val="22"/>
                <w:szCs w:val="22"/>
                <w:lang w:val="bs-Cyrl-BA"/>
              </w:rPr>
              <w:t xml:space="preserve">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износи и аргу</w:t>
            </w:r>
            <w:r w:rsidR="00DD6870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ментује своје ставове и мишљења; </w:t>
            </w:r>
          </w:p>
          <w:p w:rsidR="0031414E" w:rsidRPr="0078593A" w:rsidRDefault="0078593A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повез</w:t>
            </w:r>
            <w:r w:rsidR="008D1D12" w:rsidRPr="0078593A">
              <w:rPr>
                <w:rFonts w:eastAsiaTheme="minorHAnsi"/>
                <w:sz w:val="22"/>
                <w:szCs w:val="22"/>
                <w:lang w:val="sr-Cyrl-CS"/>
              </w:rPr>
              <w:t>ује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8D1D12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елементе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приче помоћу слика или дијелова текста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lastRenderedPageBreak/>
              <w:t xml:space="preserve">- </w:t>
            </w:r>
            <w:r w:rsidR="008D1D12" w:rsidRPr="0078593A">
              <w:rPr>
                <w:rFonts w:eastAsiaTheme="minorHAnsi"/>
                <w:sz w:val="22"/>
                <w:szCs w:val="22"/>
                <w:lang w:val="sr-Cyrl-CS"/>
              </w:rPr>
              <w:t>именује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и </w:t>
            </w:r>
            <w:r w:rsidR="008D1D12" w:rsidRPr="0078593A">
              <w:rPr>
                <w:rFonts w:eastAsiaTheme="minorHAnsi"/>
                <w:sz w:val="22"/>
                <w:szCs w:val="22"/>
                <w:lang w:val="sr-Cyrl-CS"/>
              </w:rPr>
              <w:t>описује предмете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, </w:t>
            </w:r>
            <w:r w:rsidR="008D1D12" w:rsidRPr="0078593A">
              <w:rPr>
                <w:rFonts w:eastAsiaTheme="minorHAnsi"/>
                <w:sz w:val="22"/>
                <w:szCs w:val="22"/>
                <w:lang w:val="sr-Cyrl-CS"/>
              </w:rPr>
              <w:t>особе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, </w:t>
            </w:r>
            <w:r w:rsidR="008D1D12" w:rsidRPr="0078593A">
              <w:rPr>
                <w:rFonts w:eastAsiaTheme="minorHAnsi"/>
                <w:sz w:val="22"/>
                <w:szCs w:val="22"/>
                <w:lang w:val="sr-Cyrl-CS"/>
              </w:rPr>
              <w:t>радње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, </w:t>
            </w:r>
            <w:r w:rsidR="008D1D12" w:rsidRPr="0078593A">
              <w:rPr>
                <w:rFonts w:eastAsiaTheme="minorHAnsi"/>
                <w:sz w:val="22"/>
                <w:szCs w:val="22"/>
                <w:lang w:val="sr-Cyrl-CS"/>
              </w:rPr>
              <w:t>ситуације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и дог</w:t>
            </w:r>
            <w:r w:rsidR="008D1D12" w:rsidRPr="0078593A">
              <w:rPr>
                <w:rFonts w:eastAsiaTheme="minorHAnsi"/>
                <w:sz w:val="22"/>
                <w:szCs w:val="22"/>
                <w:lang w:val="sr-Cyrl-CS"/>
              </w:rPr>
              <w:t>ађаје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78593A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препричава </w:t>
            </w:r>
            <w:r w:rsidR="008D1D12" w:rsidRPr="0078593A">
              <w:rPr>
                <w:rFonts w:eastAsiaTheme="minorHAnsi"/>
                <w:sz w:val="22"/>
                <w:szCs w:val="22"/>
                <w:lang w:val="sr-Cyrl-CS"/>
              </w:rPr>
              <w:t>ток</w:t>
            </w:r>
            <w:r w:rsidR="00D2690F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неког догађаја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78593A" w:rsidP="00A92B07">
            <w:pPr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поставља</w:t>
            </w:r>
            <w:r w:rsidR="00FF1069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питања у оквиру познатих језичних структура и тематских садржаја те</w:t>
            </w:r>
            <w:r w:rsidR="008D1D12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одговара на таква питања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78593A" w:rsidP="00A92B07">
            <w:pPr>
              <w:rPr>
                <w:bCs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bCs/>
                <w:sz w:val="22"/>
                <w:szCs w:val="22"/>
                <w:lang w:val="sr-Cyrl-CS"/>
              </w:rPr>
              <w:t>репродукује и самостално води тематске дијалоге</w:t>
            </w:r>
            <w:r>
              <w:rPr>
                <w:bCs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B3751F" w:rsidP="00B3751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eastAsiaTheme="minorHAnsi"/>
                <w:lang w:val="sr-Cyrl-CS"/>
              </w:rPr>
            </w:pPr>
            <w:r w:rsidRPr="0078593A">
              <w:rPr>
                <w:rFonts w:eastAsia="TimesNewRoman"/>
                <w:sz w:val="22"/>
                <w:szCs w:val="22"/>
                <w:lang w:val="sr-Cyrl-CS"/>
              </w:rPr>
              <w:t>-</w:t>
            </w:r>
            <w:r w:rsidR="0078593A">
              <w:rPr>
                <w:rFonts w:eastAsia="TimesNewRoman"/>
                <w:sz w:val="22"/>
                <w:szCs w:val="22"/>
                <w:lang w:val="sr-Cyrl-CS"/>
              </w:rPr>
              <w:t xml:space="preserve"> </w:t>
            </w:r>
            <w:r w:rsidR="0031414E" w:rsidRPr="0078593A">
              <w:rPr>
                <w:rFonts w:eastAsia="TimesNewRoman"/>
                <w:sz w:val="22"/>
                <w:szCs w:val="22"/>
                <w:lang w:val="sr-Cyrl-CS"/>
              </w:rPr>
              <w:t>приликом ступања у контакт</w:t>
            </w:r>
          </w:p>
          <w:p w:rsidR="0031414E" w:rsidRPr="0078593A" w:rsidRDefault="0031414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="TimesNewRoman"/>
                <w:lang w:val="sr-Cyrl-CS"/>
              </w:rPr>
            </w:pPr>
            <w:r w:rsidRPr="0078593A">
              <w:rPr>
                <w:rFonts w:eastAsia="TimesNewRoman"/>
                <w:sz w:val="22"/>
                <w:szCs w:val="22"/>
                <w:lang w:val="sr-Cyrl-CS"/>
              </w:rPr>
              <w:t>води кратке разговоре</w:t>
            </w:r>
          </w:p>
          <w:p w:rsidR="0031414E" w:rsidRPr="0078593A" w:rsidRDefault="0031414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="TimesNewRoman"/>
                <w:lang w:val="sr-Cyrl-CS"/>
              </w:rPr>
            </w:pPr>
            <w:r w:rsidRPr="0078593A">
              <w:rPr>
                <w:rFonts w:eastAsia="TimesNewRoman"/>
                <w:sz w:val="22"/>
                <w:szCs w:val="22"/>
                <w:lang w:val="sr-Cyrl-CS"/>
              </w:rPr>
              <w:t>употребљавајући при томе</w:t>
            </w:r>
          </w:p>
          <w:p w:rsidR="0031414E" w:rsidRPr="0078593A" w:rsidRDefault="0031414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78593A">
              <w:rPr>
                <w:rFonts w:eastAsia="TimesNewRoman"/>
                <w:sz w:val="22"/>
                <w:szCs w:val="22"/>
                <w:lang w:val="sr-Cyrl-CS"/>
              </w:rPr>
              <w:t>уобичајене фразе и изразе;</w:t>
            </w:r>
          </w:p>
          <w:p w:rsidR="0031414E" w:rsidRPr="0078593A" w:rsidRDefault="00B3751F" w:rsidP="00B3751F">
            <w:pPr>
              <w:pStyle w:val="ListParagraph"/>
              <w:tabs>
                <w:tab w:val="num" w:pos="720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lang w:val="sr-Cyrl-CS"/>
              </w:rPr>
            </w:pPr>
            <w:r w:rsidRPr="0078593A">
              <w:rPr>
                <w:bCs/>
                <w:sz w:val="22"/>
                <w:szCs w:val="22"/>
                <w:lang w:val="sr-Cyrl-CS"/>
              </w:rPr>
              <w:t>-</w:t>
            </w:r>
            <w:r w:rsidR="0078593A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31414E" w:rsidRPr="0078593A">
              <w:rPr>
                <w:bCs/>
                <w:sz w:val="22"/>
                <w:szCs w:val="22"/>
                <w:lang w:val="sr-Cyrl-CS"/>
              </w:rPr>
              <w:t xml:space="preserve">изрази допадање или </w:t>
            </w:r>
            <w:proofErr w:type="spellStart"/>
            <w:r w:rsidR="0031414E" w:rsidRPr="0078593A">
              <w:rPr>
                <w:bCs/>
                <w:sz w:val="22"/>
                <w:szCs w:val="22"/>
                <w:lang w:val="sr-Cyrl-CS"/>
              </w:rPr>
              <w:t>недопадање</w:t>
            </w:r>
            <w:proofErr w:type="spellEnd"/>
            <w:r w:rsidR="0031414E" w:rsidRPr="0078593A">
              <w:rPr>
                <w:bCs/>
                <w:sz w:val="22"/>
                <w:szCs w:val="22"/>
                <w:lang w:val="sr-Cyrl-CS"/>
              </w:rPr>
              <w:t>, слагање или неслагање,</w:t>
            </w:r>
            <w:r w:rsidR="00FF1069" w:rsidRPr="0078593A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31414E" w:rsidRPr="0078593A">
              <w:rPr>
                <w:bCs/>
                <w:sz w:val="22"/>
                <w:szCs w:val="22"/>
                <w:lang w:val="sr-Cyrl-CS"/>
              </w:rPr>
              <w:t>љутњу, задовољство, одушевљење</w:t>
            </w:r>
            <w:r w:rsidR="008D1D12" w:rsidRPr="0078593A">
              <w:rPr>
                <w:bCs/>
                <w:sz w:val="22"/>
                <w:szCs w:val="22"/>
                <w:lang w:val="sr-Cyrl-CS"/>
              </w:rPr>
              <w:t xml:space="preserve">, </w:t>
            </w:r>
            <w:r w:rsidR="00FC32EA" w:rsidRPr="0078593A">
              <w:rPr>
                <w:bCs/>
                <w:sz w:val="22"/>
                <w:szCs w:val="22"/>
                <w:lang w:val="sr-Cyrl-CS"/>
              </w:rPr>
              <w:t>захвалност</w:t>
            </w:r>
            <w:r w:rsidR="0078593A">
              <w:rPr>
                <w:bCs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31414E" w:rsidP="00A92B07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bCs/>
                <w:lang w:val="sr-Cyrl-CS"/>
              </w:rPr>
            </w:pPr>
            <w:r w:rsidRPr="0078593A">
              <w:rPr>
                <w:bCs/>
                <w:sz w:val="22"/>
                <w:szCs w:val="22"/>
                <w:lang w:val="sr-Cyrl-CS"/>
              </w:rPr>
              <w:t>-</w:t>
            </w:r>
            <w:r w:rsidR="0078593A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78593A">
              <w:rPr>
                <w:bCs/>
                <w:sz w:val="22"/>
                <w:szCs w:val="22"/>
                <w:lang w:val="sr-Cyrl-CS"/>
              </w:rPr>
              <w:t>зам</w:t>
            </w:r>
            <w:r w:rsidR="0078593A">
              <w:rPr>
                <w:bCs/>
                <w:sz w:val="22"/>
                <w:szCs w:val="22"/>
                <w:lang w:val="sr-Cyrl-CS"/>
              </w:rPr>
              <w:t xml:space="preserve">оли за савјет, </w:t>
            </w:r>
            <w:r w:rsidR="0078593A">
              <w:rPr>
                <w:bCs/>
                <w:sz w:val="22"/>
                <w:szCs w:val="22"/>
                <w:lang w:val="sr-Cyrl-CS"/>
              </w:rPr>
              <w:lastRenderedPageBreak/>
              <w:t xml:space="preserve">помоћ, објашњење; </w:t>
            </w:r>
          </w:p>
          <w:p w:rsidR="0031414E" w:rsidRPr="0078593A" w:rsidRDefault="0078593A" w:rsidP="00A92B07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- </w:t>
            </w:r>
            <w:r w:rsidR="008D1D12" w:rsidRPr="0078593A">
              <w:rPr>
                <w:bCs/>
                <w:sz w:val="22"/>
                <w:szCs w:val="22"/>
                <w:lang w:val="sr-Cyrl-CS"/>
              </w:rPr>
              <w:t>п</w:t>
            </w:r>
            <w:r>
              <w:rPr>
                <w:bCs/>
                <w:sz w:val="22"/>
                <w:szCs w:val="22"/>
                <w:lang w:val="sr-Cyrl-CS"/>
              </w:rPr>
              <w:t xml:space="preserve">онуди помоћ и савјет. </w:t>
            </w:r>
          </w:p>
          <w:p w:rsidR="0031414E" w:rsidRPr="0078593A" w:rsidRDefault="0031414E" w:rsidP="00A92B07">
            <w:pPr>
              <w:pStyle w:val="ListParagraph"/>
              <w:tabs>
                <w:tab w:val="num" w:pos="0"/>
              </w:tabs>
              <w:autoSpaceDE w:val="0"/>
              <w:autoSpaceDN w:val="0"/>
              <w:adjustRightInd w:val="0"/>
              <w:ind w:left="0"/>
              <w:rPr>
                <w:bCs/>
                <w:lang w:val="sr-Cyrl-CS"/>
              </w:rPr>
            </w:pPr>
          </w:p>
          <w:p w:rsidR="0031414E" w:rsidRPr="0078593A" w:rsidRDefault="0031414E" w:rsidP="00A92B07">
            <w:pPr>
              <w:pStyle w:val="ListParagraph"/>
              <w:tabs>
                <w:tab w:val="num" w:pos="0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val="sr-Cyrl-CS"/>
              </w:rPr>
            </w:pPr>
            <w:r w:rsidRPr="0078593A">
              <w:rPr>
                <w:rFonts w:eastAsiaTheme="minorHAnsi"/>
                <w:b/>
                <w:sz w:val="22"/>
                <w:szCs w:val="22"/>
                <w:lang w:val="sr-Cyrl-CS"/>
              </w:rPr>
              <w:t>Ч</w:t>
            </w:r>
            <w:r w:rsidR="0078593A">
              <w:rPr>
                <w:rFonts w:eastAsiaTheme="minorHAnsi"/>
                <w:b/>
                <w:sz w:val="22"/>
                <w:szCs w:val="22"/>
                <w:lang w:val="sr-Cyrl-CS"/>
              </w:rPr>
              <w:t xml:space="preserve">итање: </w:t>
            </w:r>
          </w:p>
          <w:p w:rsidR="0031414E" w:rsidRPr="0078593A" w:rsidRDefault="0078593A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глобално, селективно и детаљно </w:t>
            </w:r>
            <w:proofErr w:type="spellStart"/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разумије</w:t>
            </w:r>
            <w:proofErr w:type="spellEnd"/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текстове познате тематике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78593A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уочава и разликује различите врста текстова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78593A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самостално чита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78593A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8D1D12" w:rsidRPr="0078593A">
              <w:rPr>
                <w:rFonts w:eastAsiaTheme="minorHAnsi"/>
                <w:sz w:val="22"/>
                <w:szCs w:val="22"/>
                <w:lang w:val="sr-Cyrl-CS"/>
              </w:rPr>
              <w:t>правилно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употребљава реченичне интонације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. </w:t>
            </w:r>
          </w:p>
          <w:p w:rsidR="00FF1069" w:rsidRPr="0078593A" w:rsidRDefault="00FF1069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</w:p>
          <w:p w:rsidR="0031414E" w:rsidRPr="0078593A" w:rsidRDefault="0031414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b/>
                <w:lang w:val="sr-Cyrl-CS"/>
              </w:rPr>
            </w:pPr>
            <w:r w:rsidRPr="0078593A">
              <w:rPr>
                <w:rFonts w:eastAsiaTheme="minorHAnsi"/>
                <w:b/>
                <w:sz w:val="22"/>
                <w:szCs w:val="22"/>
                <w:lang w:val="sr-Cyrl-CS"/>
              </w:rPr>
              <w:t>П</w:t>
            </w:r>
            <w:r w:rsidR="0078593A">
              <w:rPr>
                <w:rFonts w:eastAsiaTheme="minorHAnsi"/>
                <w:b/>
                <w:sz w:val="22"/>
                <w:szCs w:val="22"/>
                <w:lang w:val="sr-Cyrl-CS"/>
              </w:rPr>
              <w:t xml:space="preserve">исање: </w:t>
            </w:r>
          </w:p>
          <w:p w:rsidR="0031414E" w:rsidRPr="0078593A" w:rsidRDefault="0078593A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испуњава образац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 личним подацима; </w:t>
            </w:r>
          </w:p>
          <w:p w:rsidR="0031414E" w:rsidRPr="0078593A" w:rsidRDefault="0078593A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допуњује текст ријечима према визуелном или аудио материјалу или без материјала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78593A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допуњује дијелове текста који недостају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78593A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>пише натукнице и биљешке</w:t>
            </w:r>
            <w:r w:rsidR="00FF1069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на основ</w:t>
            </w:r>
            <w:r>
              <w:rPr>
                <w:rFonts w:eastAsiaTheme="minorHAnsi"/>
                <w:sz w:val="22"/>
                <w:szCs w:val="22"/>
                <w:lang w:val="sr-Cyrl-BA"/>
              </w:rPr>
              <w:t>у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прочитанога текста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78593A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FF1069" w:rsidRPr="0078593A">
              <w:rPr>
                <w:rFonts w:eastAsiaTheme="minorHAnsi"/>
                <w:sz w:val="22"/>
                <w:szCs w:val="22"/>
                <w:lang w:val="sr-Cyrl-CS"/>
              </w:rPr>
              <w:t>пише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краће саставе уз предложени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lastRenderedPageBreak/>
              <w:t>модел структура (нпр. натукнице и питања)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78593A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FF1069" w:rsidRPr="0078593A">
              <w:rPr>
                <w:rFonts w:eastAsiaTheme="minorHAnsi"/>
                <w:sz w:val="22"/>
                <w:szCs w:val="22"/>
                <w:lang w:val="sr-Cyrl-CS"/>
              </w:rPr>
              <w:t>пише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састав</w:t>
            </w:r>
            <w:r w:rsidR="00FF1069" w:rsidRPr="0078593A">
              <w:rPr>
                <w:rFonts w:eastAsiaTheme="minorHAnsi"/>
                <w:sz w:val="22"/>
                <w:szCs w:val="22"/>
                <w:lang w:val="sr-Cyrl-CS"/>
              </w:rPr>
              <w:t>е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након обрађених садржаја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78593A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FF1069" w:rsidRPr="0078593A">
              <w:rPr>
                <w:rFonts w:eastAsiaTheme="minorHAnsi"/>
                <w:sz w:val="22"/>
                <w:szCs w:val="22"/>
                <w:lang w:val="sr-Cyrl-CS"/>
              </w:rPr>
              <w:t>пише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 честитке, разгледнице, </w:t>
            </w:r>
            <w:proofErr w:type="spellStart"/>
            <w:r w:rsidR="00FF1069" w:rsidRPr="0078593A">
              <w:rPr>
                <w:rFonts w:eastAsiaTheme="minorHAnsi"/>
                <w:sz w:val="22"/>
                <w:szCs w:val="22"/>
                <w:lang w:val="sr-Cyrl-CS"/>
              </w:rPr>
              <w:t>имејл</w:t>
            </w:r>
            <w:proofErr w:type="spellEnd"/>
            <w:r w:rsidR="00FF1069" w:rsidRPr="0078593A">
              <w:rPr>
                <w:rFonts w:eastAsiaTheme="minorHAnsi"/>
                <w:sz w:val="22"/>
                <w:szCs w:val="22"/>
                <w:lang w:val="sr-Cyrl-CS"/>
              </w:rPr>
              <w:t>, поруке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 и </w:t>
            </w:r>
            <w:proofErr w:type="spellStart"/>
            <w:r>
              <w:rPr>
                <w:rFonts w:eastAsiaTheme="minorHAnsi"/>
                <w:sz w:val="22"/>
                <w:szCs w:val="22"/>
                <w:lang w:val="sr-Cyrl-CS"/>
              </w:rPr>
              <w:t>сл</w:t>
            </w:r>
            <w:proofErr w:type="spellEnd"/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291998" w:rsidRDefault="0078593A" w:rsidP="00291998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креативно писање (нпр. писање новога краја приче, дијела </w:t>
            </w:r>
            <w:r w:rsidR="0031414E" w:rsidRPr="007A1532">
              <w:rPr>
                <w:rFonts w:eastAsiaTheme="minorHAnsi"/>
                <w:sz w:val="22"/>
                <w:szCs w:val="22"/>
                <w:lang w:val="sr-Cyrl-CS"/>
              </w:rPr>
              <w:t xml:space="preserve">приче који недостаје </w:t>
            </w:r>
            <w:r w:rsidR="007A1532" w:rsidRPr="007A1532">
              <w:rPr>
                <w:rFonts w:eastAsiaTheme="minorHAnsi"/>
                <w:sz w:val="22"/>
                <w:szCs w:val="22"/>
                <w:lang w:val="sr-Cyrl-CS"/>
              </w:rPr>
              <w:t>и сл</w:t>
            </w:r>
            <w:r w:rsidR="0031414E" w:rsidRPr="007A1532">
              <w:rPr>
                <w:rFonts w:eastAsiaTheme="minorHAnsi"/>
                <w:sz w:val="22"/>
                <w:szCs w:val="22"/>
                <w:lang w:val="sr-Cyrl-CS"/>
              </w:rPr>
              <w:t>)</w:t>
            </w:r>
            <w:r w:rsidRPr="007A1532">
              <w:rPr>
                <w:rFonts w:eastAsiaTheme="minorHAnsi"/>
                <w:sz w:val="22"/>
                <w:szCs w:val="22"/>
                <w:lang w:val="sr-Cyrl-CS"/>
              </w:rPr>
              <w:t xml:space="preserve">. </w:t>
            </w:r>
          </w:p>
        </w:tc>
        <w:tc>
          <w:tcPr>
            <w:tcW w:w="1057" w:type="pct"/>
            <w:vMerge w:val="restart"/>
            <w:tcBorders>
              <w:right w:val="single" w:sz="4" w:space="0" w:color="auto"/>
            </w:tcBorders>
          </w:tcPr>
          <w:p w:rsidR="0031414E" w:rsidRPr="0078593A" w:rsidRDefault="0031414E" w:rsidP="00707C33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autoSpaceDE w:val="0"/>
              <w:autoSpaceDN w:val="0"/>
              <w:adjustRightInd w:val="0"/>
              <w:ind w:left="111" w:hanging="111"/>
              <w:rPr>
                <w:lang w:val="sr-Cyrl-CS"/>
              </w:rPr>
            </w:pPr>
            <w:r w:rsidRPr="0078593A">
              <w:rPr>
                <w:sz w:val="22"/>
                <w:szCs w:val="22"/>
                <w:lang w:val="sr-Cyrl-CS"/>
              </w:rPr>
              <w:lastRenderedPageBreak/>
              <w:t>комуницира усмено и писано</w:t>
            </w:r>
            <w:r w:rsidR="00DD6870" w:rsidRPr="0078593A">
              <w:rPr>
                <w:sz w:val="22"/>
                <w:szCs w:val="22"/>
                <w:lang w:val="sr-Cyrl-CS"/>
              </w:rPr>
              <w:t xml:space="preserve">; </w:t>
            </w:r>
          </w:p>
          <w:p w:rsidR="0031414E" w:rsidRPr="0078593A" w:rsidRDefault="002E528E" w:rsidP="00DD6870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autoSpaceDE w:val="0"/>
              <w:autoSpaceDN w:val="0"/>
              <w:adjustRightInd w:val="0"/>
              <w:ind w:left="111" w:hanging="111"/>
              <w:rPr>
                <w:rFonts w:eastAsiaTheme="minorHAnsi"/>
                <w:lang w:val="hr-HR"/>
              </w:rPr>
            </w:pPr>
            <w:r w:rsidRPr="0078593A">
              <w:rPr>
                <w:rFonts w:eastAsiaTheme="minorHAnsi"/>
                <w:sz w:val="22"/>
                <w:szCs w:val="22"/>
                <w:lang w:val="sr-Cyrl-CS"/>
              </w:rPr>
              <w:t>учествује у тимском</w:t>
            </w:r>
            <w:r w:rsidR="0031414E" w:rsidRPr="0078593A">
              <w:rPr>
                <w:rFonts w:eastAsiaTheme="minorHAnsi"/>
                <w:sz w:val="22"/>
                <w:szCs w:val="22"/>
                <w:lang w:val="hr-HR"/>
              </w:rPr>
              <w:t xml:space="preserve"> </w:t>
            </w:r>
            <w:r w:rsidRPr="0078593A">
              <w:rPr>
                <w:rFonts w:eastAsiaTheme="minorHAnsi"/>
                <w:sz w:val="22"/>
                <w:szCs w:val="22"/>
                <w:lang w:val="sr-Cyrl-CS"/>
              </w:rPr>
              <w:t>раду</w:t>
            </w:r>
            <w:r w:rsidR="0031414E" w:rsidRPr="0078593A">
              <w:rPr>
                <w:rFonts w:eastAsiaTheme="minorHAnsi"/>
                <w:sz w:val="22"/>
                <w:szCs w:val="22"/>
                <w:lang w:val="hr-HR"/>
              </w:rPr>
              <w:t xml:space="preserve"> </w:t>
            </w:r>
            <w:r w:rsidRPr="0078593A">
              <w:rPr>
                <w:rFonts w:eastAsiaTheme="minorHAnsi"/>
                <w:sz w:val="22"/>
                <w:szCs w:val="22"/>
                <w:lang w:val="sr-Cyrl-CS"/>
              </w:rPr>
              <w:t xml:space="preserve">и </w:t>
            </w:r>
            <w:r w:rsidR="0031414E" w:rsidRPr="0078593A">
              <w:rPr>
                <w:rFonts w:eastAsiaTheme="minorHAnsi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78593A">
              <w:rPr>
                <w:rFonts w:eastAsiaTheme="minorHAnsi"/>
                <w:sz w:val="22"/>
                <w:szCs w:val="22"/>
                <w:lang w:val="sr-Cyrl-CS"/>
              </w:rPr>
              <w:t>оспособљавава</w:t>
            </w:r>
            <w:proofErr w:type="spellEnd"/>
            <w:r w:rsidR="0031414E" w:rsidRPr="0078593A">
              <w:rPr>
                <w:rFonts w:eastAsiaTheme="minorHAnsi"/>
                <w:sz w:val="22"/>
                <w:szCs w:val="22"/>
                <w:lang w:val="hr-HR"/>
              </w:rPr>
              <w:t xml:space="preserve"> </w:t>
            </w:r>
            <w:r w:rsidRPr="0078593A">
              <w:rPr>
                <w:rFonts w:eastAsiaTheme="minorHAnsi"/>
                <w:sz w:val="22"/>
                <w:szCs w:val="22"/>
                <w:lang w:val="sr-Cyrl-CS"/>
              </w:rPr>
              <w:t>се за</w:t>
            </w:r>
            <w:r w:rsidR="00DD6870" w:rsidRPr="0078593A">
              <w:rPr>
                <w:rFonts w:eastAsiaTheme="minorHAnsi"/>
                <w:sz w:val="22"/>
                <w:szCs w:val="22"/>
                <w:lang w:val="bs-Cyrl-BA"/>
              </w:rPr>
              <w:t xml:space="preserve"> </w:t>
            </w:r>
            <w:proofErr w:type="spellStart"/>
            <w:r w:rsidRPr="00675D07">
              <w:rPr>
                <w:rFonts w:eastAsiaTheme="minorHAnsi"/>
                <w:sz w:val="22"/>
                <w:szCs w:val="22"/>
                <w:lang w:val="sr-Cyrl-CS"/>
              </w:rPr>
              <w:t>рјешавање</w:t>
            </w:r>
            <w:proofErr w:type="spellEnd"/>
            <w:r w:rsidR="0031414E" w:rsidRPr="00675D07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Pr="00675D07">
              <w:rPr>
                <w:rFonts w:eastAsiaTheme="minorHAnsi"/>
                <w:sz w:val="22"/>
                <w:szCs w:val="22"/>
                <w:lang w:val="sr-Cyrl-CS"/>
              </w:rPr>
              <w:t>проблема</w:t>
            </w:r>
            <w:r w:rsidR="00DD6870" w:rsidRPr="0078593A">
              <w:rPr>
                <w:rFonts w:eastAsiaTheme="minorHAnsi"/>
                <w:sz w:val="22"/>
                <w:szCs w:val="22"/>
                <w:lang w:val="bs-Cyrl-BA"/>
              </w:rPr>
              <w:t xml:space="preserve">; </w:t>
            </w:r>
          </w:p>
          <w:p w:rsidR="00D2690F" w:rsidRPr="0078593A" w:rsidRDefault="00D2690F" w:rsidP="00D2690F">
            <w:pPr>
              <w:pStyle w:val="Default"/>
              <w:rPr>
                <w:sz w:val="22"/>
                <w:szCs w:val="22"/>
                <w:lang w:val="bs-Cyrl-BA"/>
              </w:rPr>
            </w:pPr>
            <w:r w:rsidRPr="0078593A">
              <w:rPr>
                <w:sz w:val="22"/>
                <w:szCs w:val="22"/>
                <w:lang w:val="hr-HR"/>
              </w:rPr>
              <w:t>- упозна културу народа чији језик се изуч</w:t>
            </w:r>
            <w:r w:rsidR="0078593A" w:rsidRPr="0078593A">
              <w:rPr>
                <w:sz w:val="22"/>
                <w:szCs w:val="22"/>
                <w:lang w:val="hr-HR"/>
              </w:rPr>
              <w:t>ава</w:t>
            </w:r>
            <w:r w:rsidR="0078593A" w:rsidRPr="0078593A">
              <w:rPr>
                <w:sz w:val="22"/>
                <w:szCs w:val="22"/>
                <w:lang w:val="bs-Cyrl-BA"/>
              </w:rPr>
              <w:t xml:space="preserve">; </w:t>
            </w:r>
          </w:p>
          <w:p w:rsidR="00D2690F" w:rsidRPr="0078593A" w:rsidRDefault="00D2690F" w:rsidP="00D2690F">
            <w:pPr>
              <w:pStyle w:val="Default"/>
              <w:rPr>
                <w:sz w:val="22"/>
                <w:szCs w:val="22"/>
                <w:lang w:val="bs-Cyrl-BA"/>
              </w:rPr>
            </w:pPr>
            <w:r w:rsidRPr="0078593A">
              <w:rPr>
                <w:sz w:val="22"/>
                <w:szCs w:val="22"/>
                <w:lang w:val="hr-HR"/>
              </w:rPr>
              <w:t>- разумије и поштује друге културе</w:t>
            </w:r>
            <w:r w:rsidR="0078593A" w:rsidRPr="0078593A">
              <w:rPr>
                <w:sz w:val="22"/>
                <w:szCs w:val="22"/>
                <w:lang w:val="bs-Cyrl-BA"/>
              </w:rPr>
              <w:t xml:space="preserve">; </w:t>
            </w:r>
          </w:p>
          <w:p w:rsidR="00D2690F" w:rsidRPr="0078593A" w:rsidRDefault="00D2690F" w:rsidP="00D2690F">
            <w:pPr>
              <w:pStyle w:val="Default"/>
              <w:rPr>
                <w:sz w:val="22"/>
                <w:szCs w:val="22"/>
                <w:lang w:val="bs-Cyrl-BA"/>
              </w:rPr>
            </w:pPr>
            <w:r w:rsidRPr="0078593A">
              <w:rPr>
                <w:sz w:val="22"/>
                <w:szCs w:val="22"/>
                <w:lang w:val="hr-HR"/>
              </w:rPr>
              <w:t>- развија мотивацију за учење језика и задовољство</w:t>
            </w:r>
            <w:r w:rsidR="0078593A" w:rsidRPr="0078593A">
              <w:rPr>
                <w:sz w:val="22"/>
                <w:szCs w:val="22"/>
                <w:lang w:val="hr-HR"/>
              </w:rPr>
              <w:t xml:space="preserve"> у учењу</w:t>
            </w:r>
            <w:r w:rsidR="0078593A" w:rsidRPr="0078593A">
              <w:rPr>
                <w:sz w:val="22"/>
                <w:szCs w:val="22"/>
                <w:lang w:val="bs-Cyrl-BA"/>
              </w:rPr>
              <w:t xml:space="preserve">; </w:t>
            </w:r>
          </w:p>
          <w:p w:rsidR="00D2690F" w:rsidRPr="0078593A" w:rsidRDefault="00D2690F" w:rsidP="00D2690F">
            <w:pPr>
              <w:pStyle w:val="Default"/>
              <w:rPr>
                <w:sz w:val="22"/>
                <w:szCs w:val="22"/>
                <w:lang w:val="bs-Cyrl-BA"/>
              </w:rPr>
            </w:pPr>
            <w:r w:rsidRPr="0078593A">
              <w:rPr>
                <w:sz w:val="22"/>
                <w:szCs w:val="22"/>
                <w:lang w:val="hr-HR"/>
              </w:rPr>
              <w:t>- развија самопоуздање и самопоштивање</w:t>
            </w:r>
            <w:r w:rsidR="0078593A" w:rsidRPr="0078593A">
              <w:rPr>
                <w:sz w:val="22"/>
                <w:szCs w:val="22"/>
                <w:lang w:val="bs-Cyrl-BA"/>
              </w:rPr>
              <w:t xml:space="preserve">; </w:t>
            </w:r>
          </w:p>
          <w:p w:rsidR="00D2690F" w:rsidRPr="0078593A" w:rsidRDefault="00D2690F" w:rsidP="00D2690F">
            <w:pPr>
              <w:pStyle w:val="Default"/>
              <w:rPr>
                <w:sz w:val="22"/>
                <w:szCs w:val="22"/>
                <w:lang w:val="bs-Cyrl-BA"/>
              </w:rPr>
            </w:pPr>
            <w:r w:rsidRPr="0078593A">
              <w:rPr>
                <w:sz w:val="22"/>
                <w:szCs w:val="22"/>
                <w:lang w:val="hr-HR"/>
              </w:rPr>
              <w:t>- развија самосталност и креативност</w:t>
            </w:r>
            <w:r w:rsidR="0078593A" w:rsidRPr="0078593A">
              <w:rPr>
                <w:sz w:val="22"/>
                <w:szCs w:val="22"/>
                <w:lang w:val="bs-Cyrl-BA"/>
              </w:rPr>
              <w:t xml:space="preserve">; </w:t>
            </w:r>
          </w:p>
          <w:p w:rsidR="00D2690F" w:rsidRPr="0078593A" w:rsidRDefault="00D2690F" w:rsidP="00D2690F">
            <w:pPr>
              <w:pStyle w:val="Default"/>
              <w:rPr>
                <w:color w:val="000000" w:themeColor="text1"/>
                <w:sz w:val="22"/>
                <w:szCs w:val="22"/>
                <w:lang w:val="sr-Cyrl-BA"/>
              </w:rPr>
            </w:pPr>
            <w:r w:rsidRPr="0078593A">
              <w:rPr>
                <w:color w:val="000000" w:themeColor="text1"/>
                <w:sz w:val="22"/>
                <w:szCs w:val="22"/>
                <w:lang w:val="hr-HR"/>
              </w:rPr>
              <w:t xml:space="preserve">- </w:t>
            </w:r>
            <w:r w:rsidR="0078593A" w:rsidRPr="0078593A">
              <w:rPr>
                <w:color w:val="000000" w:themeColor="text1"/>
                <w:sz w:val="22"/>
                <w:szCs w:val="22"/>
                <w:lang w:val="sr-Cyrl-BA"/>
              </w:rPr>
              <w:t xml:space="preserve">развија тимски дух; </w:t>
            </w:r>
          </w:p>
          <w:p w:rsidR="00D2690F" w:rsidRPr="0078593A" w:rsidRDefault="00D2690F" w:rsidP="00D2690F">
            <w:pPr>
              <w:pStyle w:val="Default"/>
              <w:rPr>
                <w:sz w:val="22"/>
                <w:szCs w:val="22"/>
                <w:lang w:val="bs-Cyrl-BA"/>
              </w:rPr>
            </w:pPr>
            <w:r w:rsidRPr="0078593A">
              <w:rPr>
                <w:sz w:val="22"/>
                <w:szCs w:val="22"/>
                <w:lang w:val="hr-HR"/>
              </w:rPr>
              <w:t>- самостално користи различите изворе за учење</w:t>
            </w:r>
            <w:r w:rsidR="0078593A" w:rsidRPr="0078593A">
              <w:rPr>
                <w:sz w:val="22"/>
                <w:szCs w:val="22"/>
                <w:lang w:val="bs-Cyrl-BA"/>
              </w:rPr>
              <w:t xml:space="preserve">; </w:t>
            </w:r>
          </w:p>
          <w:p w:rsidR="00D2690F" w:rsidRPr="0078593A" w:rsidRDefault="00D2690F" w:rsidP="00D2690F">
            <w:pPr>
              <w:pStyle w:val="Default"/>
              <w:rPr>
                <w:sz w:val="22"/>
                <w:szCs w:val="22"/>
                <w:lang w:val="bs-Cyrl-BA"/>
              </w:rPr>
            </w:pPr>
            <w:r w:rsidRPr="0078593A">
              <w:rPr>
                <w:sz w:val="22"/>
                <w:szCs w:val="22"/>
                <w:lang w:val="hr-HR"/>
              </w:rPr>
              <w:t xml:space="preserve">- овладава различитим методама и стратегијама учења типичне за учење језика, као што је разумијевање смисла из </w:t>
            </w:r>
            <w:r w:rsidRPr="0078593A">
              <w:rPr>
                <w:sz w:val="22"/>
                <w:szCs w:val="22"/>
                <w:lang w:val="hr-HR"/>
              </w:rPr>
              <w:lastRenderedPageBreak/>
              <w:t>контекста</w:t>
            </w:r>
            <w:r w:rsidR="0078593A" w:rsidRPr="0078593A">
              <w:rPr>
                <w:sz w:val="22"/>
                <w:szCs w:val="22"/>
                <w:lang w:val="bs-Cyrl-BA"/>
              </w:rPr>
              <w:t xml:space="preserve">; </w:t>
            </w:r>
          </w:p>
          <w:p w:rsidR="00D2690F" w:rsidRPr="0078593A" w:rsidRDefault="00D2690F" w:rsidP="00D2690F">
            <w:pPr>
              <w:pStyle w:val="Default"/>
              <w:rPr>
                <w:sz w:val="22"/>
                <w:szCs w:val="22"/>
                <w:lang w:val="bs-Cyrl-BA"/>
              </w:rPr>
            </w:pPr>
            <w:r w:rsidRPr="0078593A">
              <w:rPr>
                <w:sz w:val="22"/>
                <w:szCs w:val="22"/>
                <w:lang w:val="hr-HR"/>
              </w:rPr>
              <w:t>- користи одговарајућу информацио</w:t>
            </w:r>
            <w:r w:rsidR="0078593A">
              <w:rPr>
                <w:sz w:val="22"/>
                <w:szCs w:val="22"/>
                <w:lang w:val="hr-HR"/>
              </w:rPr>
              <w:t>ну технологију код учења језика</w:t>
            </w:r>
            <w:r w:rsidR="0078593A">
              <w:rPr>
                <w:sz w:val="22"/>
                <w:szCs w:val="22"/>
                <w:lang w:val="bs-Cyrl-BA"/>
              </w:rPr>
              <w:t xml:space="preserve">; </w:t>
            </w:r>
          </w:p>
          <w:p w:rsidR="00D2690F" w:rsidRPr="0078593A" w:rsidRDefault="00D2690F" w:rsidP="0089130C">
            <w:pPr>
              <w:rPr>
                <w:lang w:val="sr-Cyrl-CS"/>
              </w:rPr>
            </w:pPr>
            <w:r w:rsidRPr="0078593A">
              <w:rPr>
                <w:sz w:val="22"/>
                <w:szCs w:val="22"/>
              </w:rPr>
              <w:t xml:space="preserve">- </w:t>
            </w:r>
            <w:proofErr w:type="spellStart"/>
            <w:proofErr w:type="gramStart"/>
            <w:r w:rsidRPr="0078593A">
              <w:rPr>
                <w:sz w:val="22"/>
                <w:szCs w:val="22"/>
              </w:rPr>
              <w:t>критички</w:t>
            </w:r>
            <w:proofErr w:type="spellEnd"/>
            <w:proofErr w:type="gramEnd"/>
            <w:r w:rsidRPr="0078593A">
              <w:rPr>
                <w:sz w:val="22"/>
                <w:szCs w:val="22"/>
              </w:rPr>
              <w:t xml:space="preserve"> </w:t>
            </w:r>
            <w:proofErr w:type="spellStart"/>
            <w:r w:rsidRPr="0078593A">
              <w:rPr>
                <w:sz w:val="22"/>
                <w:szCs w:val="22"/>
              </w:rPr>
              <w:t>мисли</w:t>
            </w:r>
            <w:proofErr w:type="spellEnd"/>
            <w:r w:rsidRPr="0078593A">
              <w:rPr>
                <w:sz w:val="22"/>
                <w:szCs w:val="22"/>
              </w:rPr>
              <w:t xml:space="preserve"> и </w:t>
            </w:r>
            <w:proofErr w:type="spellStart"/>
            <w:r w:rsidRPr="0078593A">
              <w:rPr>
                <w:sz w:val="22"/>
                <w:szCs w:val="22"/>
              </w:rPr>
              <w:t>закључује</w:t>
            </w:r>
            <w:proofErr w:type="spellEnd"/>
            <w:r w:rsidRPr="0078593A">
              <w:rPr>
                <w:sz w:val="22"/>
                <w:szCs w:val="22"/>
              </w:rPr>
              <w:t>.</w:t>
            </w:r>
          </w:p>
        </w:tc>
        <w:tc>
          <w:tcPr>
            <w:tcW w:w="1609" w:type="pct"/>
            <w:gridSpan w:val="3"/>
            <w:vMerge w:val="restart"/>
            <w:tcBorders>
              <w:left w:val="single" w:sz="4" w:space="0" w:color="auto"/>
            </w:tcBorders>
          </w:tcPr>
          <w:p w:rsidR="0031414E" w:rsidRPr="0078593A" w:rsidRDefault="0031414E" w:rsidP="001741A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  <w:r w:rsidRPr="0078593A">
              <w:rPr>
                <w:rFonts w:eastAsia="TimesNewRoman"/>
                <w:sz w:val="22"/>
                <w:szCs w:val="22"/>
                <w:lang w:val="ru-RU"/>
              </w:rPr>
              <w:lastRenderedPageBreak/>
              <w:t>На почетку сваког часа наставник треба да има јасну представу о томе шта ученици треба да знају на крају часа</w:t>
            </w:r>
            <w:r w:rsidRPr="0078593A">
              <w:rPr>
                <w:rFonts w:eastAsia="TimesNewRoman"/>
                <w:sz w:val="22"/>
                <w:szCs w:val="22"/>
                <w:lang w:val="hr-BA"/>
              </w:rPr>
              <w:t>, a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 xml:space="preserve"> што  нису знали прије почетка часа. На основу тога наставник треба да испланира час и осмисли активности које ће водити ка остварењу зацртаног циља.</w:t>
            </w:r>
            <w:r w:rsidR="001741A4" w:rsidRPr="0078593A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>У првом плану треба да стоје активности које развија</w:t>
            </w:r>
            <w:r w:rsidRPr="0078593A">
              <w:rPr>
                <w:rFonts w:eastAsia="TimesNewRoman"/>
                <w:sz w:val="22"/>
                <w:szCs w:val="22"/>
                <w:lang w:val="hr-BA"/>
              </w:rPr>
              <w:t>j</w:t>
            </w:r>
            <w:r w:rsidRPr="0078593A">
              <w:rPr>
                <w:rFonts w:eastAsia="TimesNewRoman"/>
                <w:sz w:val="22"/>
                <w:szCs w:val="22"/>
                <w:lang w:val="sr-Cyrl-CS"/>
              </w:rPr>
              <w:t>у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 xml:space="preserve"> комуникативне компетенције код ученика.</w:t>
            </w:r>
          </w:p>
          <w:p w:rsidR="0031414E" w:rsidRPr="0078593A" w:rsidRDefault="0031414E" w:rsidP="001741A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  <w:r w:rsidRPr="0078593A">
              <w:rPr>
                <w:rFonts w:eastAsia="TimesNewRoman"/>
                <w:b/>
                <w:sz w:val="22"/>
                <w:szCs w:val="22"/>
                <w:lang w:val="ru-RU"/>
              </w:rPr>
              <w:t>Рецептивне вјештине</w:t>
            </w:r>
          </w:p>
          <w:p w:rsidR="0031414E" w:rsidRPr="0078593A" w:rsidRDefault="00B3751F" w:rsidP="001741A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  <w:r w:rsidRPr="0078593A">
              <w:rPr>
                <w:i/>
                <w:iCs/>
                <w:sz w:val="22"/>
                <w:szCs w:val="22"/>
                <w:lang w:val="bs-Cyrl-BA"/>
              </w:rPr>
              <w:t>Слушање</w:t>
            </w:r>
            <w:r w:rsidR="0031414E" w:rsidRPr="0078593A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r w:rsidR="0031414E" w:rsidRPr="0078593A">
              <w:rPr>
                <w:rFonts w:eastAsia="TimesNewRoman"/>
                <w:sz w:val="22"/>
                <w:szCs w:val="22"/>
                <w:lang w:val="ru-RU"/>
              </w:rPr>
              <w:t xml:space="preserve">и </w:t>
            </w:r>
            <w:r w:rsidRPr="0078593A">
              <w:rPr>
                <w:i/>
                <w:iCs/>
                <w:sz w:val="22"/>
                <w:szCs w:val="22"/>
                <w:lang w:val="bs-Cyrl-BA"/>
              </w:rPr>
              <w:t xml:space="preserve">Читање </w:t>
            </w:r>
            <w:r w:rsidR="0031414E" w:rsidRPr="0078593A">
              <w:rPr>
                <w:rFonts w:eastAsia="TimesNewRoman"/>
                <w:sz w:val="22"/>
                <w:szCs w:val="22"/>
                <w:lang w:val="ru-RU"/>
              </w:rPr>
              <w:t xml:space="preserve">имају заједнички циљ, а то је разумијевање неког текста или само одређених информација из тог текста, што подразумијева  разне стилове читањао,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>о</w:t>
            </w:r>
            <w:r w:rsidR="0031414E" w:rsidRPr="0078593A">
              <w:rPr>
                <w:rFonts w:eastAsia="TimesNewRoman"/>
                <w:sz w:val="22"/>
                <w:szCs w:val="22"/>
                <w:lang w:val="ru-RU"/>
              </w:rPr>
              <w:t>дносно слушања (глобално и селективно). Не инсистирати на детаљном разумијевању сваког текста. Сходно томе давати и одговарајуће задатке који ће усмјерити ученике ка циљаном читању/ слушању и развијању појединих стилова читања, односно</w:t>
            </w:r>
            <w:r w:rsidR="00F76C91" w:rsidRPr="0078593A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78593A">
              <w:rPr>
                <w:rFonts w:eastAsia="TimesNewRoman"/>
                <w:sz w:val="22"/>
                <w:szCs w:val="22"/>
                <w:lang w:val="ru-RU"/>
              </w:rPr>
              <w:t>слушања.  Прије обраде новог текста активирати предзнање ученика. При томе користити различите методе: асоциограм (на основу кључне ријечи или слике), постављање хипотеза, кориштење слика, цртежа, графика, наслова, поднаслова из текста.</w:t>
            </w:r>
          </w:p>
          <w:p w:rsidR="0031414E" w:rsidRPr="0078593A" w:rsidRDefault="0031414E" w:rsidP="001741A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</w:p>
          <w:p w:rsidR="001741A4" w:rsidRPr="0078593A" w:rsidRDefault="001741A4" w:rsidP="001741A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  <w:r w:rsidRPr="0078593A">
              <w:rPr>
                <w:rFonts w:eastAsia="TimesNewRoman"/>
                <w:b/>
                <w:sz w:val="22"/>
                <w:szCs w:val="22"/>
                <w:lang w:val="ru-RU"/>
              </w:rPr>
              <w:t>Продуктивне вјештине</w:t>
            </w:r>
          </w:p>
          <w:p w:rsidR="0031414E" w:rsidRPr="0078593A" w:rsidRDefault="0031414E" w:rsidP="001741A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  <w:r w:rsidRPr="0078593A">
              <w:rPr>
                <w:rFonts w:eastAsia="TimesNewRoman"/>
                <w:sz w:val="22"/>
                <w:szCs w:val="22"/>
                <w:lang w:val="ru-RU"/>
              </w:rPr>
              <w:t xml:space="preserve">Ученике је потребно перманентно оспособљавати  да се усмено и писмено изражавају </w:t>
            </w:r>
            <w:r w:rsidR="00B3751F" w:rsidRPr="0078593A">
              <w:rPr>
                <w:rFonts w:eastAsia="TimesNewRoman"/>
                <w:sz w:val="22"/>
                <w:szCs w:val="22"/>
                <w:lang w:val="ru-RU"/>
              </w:rPr>
              <w:t>на италијанском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 xml:space="preserve"> језику. Симулирати на часу што реалније свакодневне ситуације у којима ће ученици имати п</w:t>
            </w:r>
            <w:r w:rsidR="00354FB5" w:rsidRPr="0078593A">
              <w:rPr>
                <w:rFonts w:eastAsia="TimesNewRoman"/>
                <w:sz w:val="22"/>
                <w:szCs w:val="22"/>
                <w:lang w:val="ru-RU"/>
              </w:rPr>
              <w:t>рилику да говоре италијански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 xml:space="preserve"> језик. У ту сврху користити теме и садржаје из обрађиваних текстова, слике, цртеже, план града, плакате, постере, географске карте и сл. У први план ставити садржај, а не граматичку коректност исказа, уколико </w:t>
            </w:r>
            <w:r w:rsidR="001741A4" w:rsidRPr="0078593A">
              <w:rPr>
                <w:rFonts w:eastAsia="TimesNewRoman"/>
                <w:sz w:val="22"/>
                <w:szCs w:val="22"/>
                <w:lang w:val="ru-RU"/>
              </w:rPr>
              <w:t xml:space="preserve">грешке не ометају комуникацију.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>Створити опуштену атмосферу на часу, ослободити ученике страха од прављења грешака.</w:t>
            </w:r>
            <w:r w:rsidR="001741A4" w:rsidRPr="0078593A">
              <w:rPr>
                <w:rFonts w:eastAsia="TimesNewRoman"/>
                <w:b/>
                <w:sz w:val="22"/>
                <w:szCs w:val="22"/>
                <w:lang w:val="ru-RU"/>
              </w:rPr>
              <w:t xml:space="preserve">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 xml:space="preserve">Вјештини писања треба дати значајно </w:t>
            </w:r>
            <w:r w:rsidR="00B3751F" w:rsidRPr="0078593A">
              <w:rPr>
                <w:rFonts w:eastAsia="TimesNewRoman"/>
                <w:sz w:val="22"/>
                <w:szCs w:val="22"/>
                <w:lang w:val="ru-RU"/>
              </w:rPr>
              <w:t>мјесто у оквиру наставе италијанског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 xml:space="preserve"> језика, али не само писању као средству (рад на граматици, вокабулару и правопису) него и писању као</w:t>
            </w:r>
            <w:r w:rsidR="001741A4" w:rsidRPr="0078593A">
              <w:rPr>
                <w:rFonts w:eastAsia="TimesNewRoman"/>
                <w:b/>
                <w:sz w:val="22"/>
                <w:szCs w:val="22"/>
                <w:lang w:val="ru-RU"/>
              </w:rPr>
              <w:t xml:space="preserve">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>циљу (продукција властитог текста). Ученицима понудити довољно примјера како би</w:t>
            </w:r>
            <w:r w:rsidR="001741A4" w:rsidRPr="0078593A">
              <w:rPr>
                <w:rFonts w:eastAsia="TimesNewRoman"/>
                <w:b/>
                <w:sz w:val="22"/>
                <w:szCs w:val="22"/>
                <w:lang w:val="ru-RU"/>
              </w:rPr>
              <w:t xml:space="preserve">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>научили форму различитих врста текстова (писмо – формално и неформално,  имејл, смс-порука, позивница, формулар и сл.).</w:t>
            </w:r>
            <w:r w:rsidR="001741A4" w:rsidRPr="0078593A">
              <w:rPr>
                <w:rFonts w:eastAsia="TimesNewRoman"/>
                <w:b/>
                <w:sz w:val="22"/>
                <w:szCs w:val="22"/>
                <w:lang w:val="ru-RU"/>
              </w:rPr>
              <w:t xml:space="preserve">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>Циљ рада на вокабулару је непрестано проширивање већ постојећег и коректна примјена нових  ријечи у контексту који је ученицима познат.</w:t>
            </w:r>
            <w:r w:rsidR="001741A4" w:rsidRPr="0078593A">
              <w:rPr>
                <w:rFonts w:eastAsia="TimesNewRoman"/>
                <w:b/>
                <w:sz w:val="22"/>
                <w:szCs w:val="22"/>
                <w:lang w:val="ru-RU"/>
              </w:rPr>
              <w:t xml:space="preserve">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>Приликом објашњавања непознатих ријечи користити разне технике семантизације.</w:t>
            </w:r>
            <w:r w:rsidR="001741A4" w:rsidRPr="0078593A">
              <w:rPr>
                <w:rFonts w:eastAsia="TimesNewRoman"/>
                <w:b/>
                <w:sz w:val="22"/>
                <w:szCs w:val="22"/>
                <w:lang w:val="ru-RU"/>
              </w:rPr>
              <w:t xml:space="preserve">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 xml:space="preserve">Превођење на матерњи језик треба да буде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lastRenderedPageBreak/>
              <w:t>посљедња могућност. нове ријечи употребити гдје год је могуће.</w:t>
            </w:r>
          </w:p>
          <w:p w:rsidR="0031414E" w:rsidRPr="0078593A" w:rsidRDefault="0031414E" w:rsidP="001741A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</w:p>
          <w:p w:rsidR="0031414E" w:rsidRPr="0078593A" w:rsidRDefault="0031414E" w:rsidP="001741A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  <w:r w:rsidRPr="0078593A">
              <w:rPr>
                <w:rFonts w:eastAsia="TimesNewRoman"/>
                <w:b/>
                <w:sz w:val="22"/>
                <w:szCs w:val="22"/>
                <w:lang w:val="ru-RU"/>
              </w:rPr>
              <w:t>Граматика</w:t>
            </w:r>
          </w:p>
          <w:p w:rsidR="0031414E" w:rsidRPr="0078593A" w:rsidRDefault="0031414E" w:rsidP="001741A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  <w:r w:rsidRPr="0078593A">
              <w:rPr>
                <w:rFonts w:eastAsia="TimesNewRoman"/>
                <w:sz w:val="22"/>
                <w:szCs w:val="22"/>
                <w:lang w:val="ru-RU"/>
              </w:rPr>
              <w:t>Рад на граматици треба да буде саставни дио наста</w:t>
            </w:r>
            <w:r w:rsidR="00B3751F" w:rsidRPr="0078593A">
              <w:rPr>
                <w:rFonts w:eastAsia="TimesNewRoman"/>
                <w:sz w:val="22"/>
                <w:szCs w:val="22"/>
                <w:lang w:val="ru-RU"/>
              </w:rPr>
              <w:t>ве италијанског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 xml:space="preserve"> језика, али никако да</w:t>
            </w:r>
            <w:r w:rsidR="001741A4" w:rsidRPr="0078593A">
              <w:rPr>
                <w:rFonts w:eastAsia="TimesNewRoman"/>
                <w:sz w:val="22"/>
                <w:szCs w:val="22"/>
                <w:lang w:val="ru-RU"/>
              </w:rPr>
              <w:t xml:space="preserve"> з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 xml:space="preserve">аузима централно мјесто у тој настави. Граматика не смије да буде сама себи циљ, она треба да буде средство ка циљу, </w:t>
            </w:r>
            <w:r w:rsidR="00B3751F" w:rsidRPr="0078593A">
              <w:rPr>
                <w:rFonts w:eastAsia="TimesNewRoman"/>
                <w:sz w:val="22"/>
                <w:szCs w:val="22"/>
                <w:lang w:val="ru-RU"/>
              </w:rPr>
              <w:t>правилном изражавању на италијанском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 xml:space="preserve"> језику. Нове граматичке структуре не треба обрађивати изоловано него увијек  у познатом  контексту. Приликом обраде граматичког градива користити методе које ће ученике навести да</w:t>
            </w:r>
            <w:r w:rsidR="001741A4" w:rsidRPr="0078593A">
              <w:rPr>
                <w:rFonts w:eastAsia="TimesNewRoman"/>
                <w:sz w:val="22"/>
                <w:szCs w:val="22"/>
                <w:lang w:val="ru-RU"/>
              </w:rPr>
              <w:t xml:space="preserve"> из понуђених примјера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>сами изведу граматичко правило. Такође је неопходно увјежбавати</w:t>
            </w:r>
            <w:r w:rsidR="00F76C91" w:rsidRPr="0078593A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>граматичке структуре.</w:t>
            </w:r>
          </w:p>
          <w:p w:rsidR="0031414E" w:rsidRPr="0078593A" w:rsidRDefault="0031414E" w:rsidP="001741A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</w:p>
          <w:p w:rsidR="0031414E" w:rsidRPr="0078593A" w:rsidRDefault="0031414E" w:rsidP="001741A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</w:p>
          <w:p w:rsidR="001741A4" w:rsidRPr="0078593A" w:rsidRDefault="0031414E" w:rsidP="001741A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  <w:r w:rsidRPr="0078593A">
              <w:rPr>
                <w:rFonts w:eastAsia="TimesNewRoman"/>
                <w:b/>
                <w:sz w:val="22"/>
                <w:szCs w:val="22"/>
                <w:lang w:val="ru-RU"/>
              </w:rPr>
              <w:t xml:space="preserve">Вјежбе </w:t>
            </w:r>
          </w:p>
          <w:p w:rsidR="0031414E" w:rsidRPr="0078593A" w:rsidRDefault="001741A4" w:rsidP="001741A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  <w:r w:rsidRPr="0078593A">
              <w:rPr>
                <w:rFonts w:eastAsia="TimesNewRoman"/>
                <w:sz w:val="22"/>
                <w:szCs w:val="22"/>
                <w:lang w:val="ru-RU"/>
              </w:rPr>
              <w:t>Вјежбе</w:t>
            </w:r>
            <w:r w:rsidRPr="0078593A">
              <w:rPr>
                <w:rFonts w:eastAsia="TimesNewRoman"/>
                <w:b/>
                <w:sz w:val="22"/>
                <w:szCs w:val="22"/>
                <w:lang w:val="ru-RU"/>
              </w:rPr>
              <w:t xml:space="preserve"> </w:t>
            </w:r>
            <w:r w:rsidR="0031414E" w:rsidRPr="0078593A">
              <w:rPr>
                <w:rFonts w:eastAsia="TimesNewRoman"/>
                <w:sz w:val="22"/>
                <w:szCs w:val="22"/>
                <w:lang w:val="ru-RU"/>
              </w:rPr>
              <w:t>треба да буду разноврсне, да се крећу од оних једноставнијих, у којима ће ученици само репродуковати језик, до оних комплекснијих, у којима ће сами произвести гов</w:t>
            </w:r>
            <w:r w:rsidR="00B3751F" w:rsidRPr="0078593A">
              <w:rPr>
                <w:rFonts w:eastAsia="TimesNewRoman"/>
                <w:sz w:val="22"/>
                <w:szCs w:val="22"/>
                <w:lang w:val="ru-RU"/>
              </w:rPr>
              <w:t>ор или текст. Препоручљиво је д</w:t>
            </w:r>
            <w:r w:rsidR="0031414E" w:rsidRPr="0078593A">
              <w:rPr>
                <w:rFonts w:eastAsia="TimesNewRoman"/>
                <w:sz w:val="22"/>
                <w:szCs w:val="22"/>
                <w:lang w:val="ru-RU"/>
              </w:rPr>
              <w:t>а се  у вјежбама комбинује  више језичких</w:t>
            </w:r>
            <w:r w:rsidR="0031414E" w:rsidRPr="0078593A">
              <w:rPr>
                <w:rFonts w:eastAsia="TimesNewRoman"/>
                <w:b/>
                <w:sz w:val="22"/>
                <w:szCs w:val="22"/>
                <w:lang w:val="ru-RU"/>
              </w:rPr>
              <w:t xml:space="preserve"> </w:t>
            </w:r>
            <w:r w:rsidR="0031414E" w:rsidRPr="0078593A">
              <w:rPr>
                <w:rFonts w:eastAsia="TimesNewRoman"/>
                <w:sz w:val="22"/>
                <w:szCs w:val="22"/>
                <w:lang w:val="ru-RU"/>
              </w:rPr>
              <w:t xml:space="preserve">вјештина, било рецептивних, било продуктивних.                                                              </w:t>
            </w:r>
            <w:r w:rsidRPr="0078593A">
              <w:rPr>
                <w:rFonts w:eastAsia="TimesNewRoman"/>
                <w:b/>
                <w:sz w:val="22"/>
                <w:szCs w:val="22"/>
                <w:lang w:val="ru-RU"/>
              </w:rPr>
              <w:t xml:space="preserve"> </w:t>
            </w:r>
            <w:r w:rsidR="0031414E" w:rsidRPr="0078593A">
              <w:rPr>
                <w:rFonts w:eastAsia="TimesNewRoman"/>
                <w:sz w:val="22"/>
                <w:szCs w:val="22"/>
                <w:lang w:val="ru-RU"/>
              </w:rPr>
              <w:t>У</w:t>
            </w:r>
            <w:r w:rsidR="00B3751F" w:rsidRPr="0078593A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78593A">
              <w:rPr>
                <w:rFonts w:eastAsia="TimesNewRoman"/>
                <w:sz w:val="22"/>
                <w:szCs w:val="22"/>
                <w:lang w:val="ru-RU"/>
              </w:rPr>
              <w:t xml:space="preserve">настави користити картице (у боји), слике,                                                                             </w:t>
            </w:r>
          </w:p>
          <w:p w:rsidR="0031414E" w:rsidRPr="0078593A" w:rsidRDefault="0031414E" w:rsidP="001741A4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  <w:r w:rsidRPr="0078593A">
              <w:rPr>
                <w:rFonts w:eastAsia="TimesNewRoman"/>
                <w:sz w:val="22"/>
                <w:szCs w:val="22"/>
                <w:lang w:val="ru-RU"/>
              </w:rPr>
              <w:t>цртеже, постере, креде или маркере у боји, паное на чијој изради могу учествовати и</w:t>
            </w:r>
            <w:r w:rsidR="001741A4" w:rsidRPr="0078593A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 xml:space="preserve">ученици. У наставу уводити  и техничка средства, што стимулативно може дјеловати на рад ученика. За увјежбавање неких језичких структура </w:t>
            </w:r>
            <w:r w:rsidR="001741A4" w:rsidRPr="0078593A">
              <w:rPr>
                <w:rFonts w:eastAsia="TimesNewRoman"/>
                <w:sz w:val="22"/>
                <w:szCs w:val="22"/>
                <w:lang w:val="ru-RU"/>
              </w:rPr>
              <w:t xml:space="preserve">треба користити и игре.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t xml:space="preserve">У току наставе потребно је примјењивати разне </w:t>
            </w:r>
            <w:r w:rsidRPr="0078593A">
              <w:rPr>
                <w:rFonts w:eastAsia="TimesNewRoman"/>
                <w:sz w:val="22"/>
                <w:szCs w:val="22"/>
                <w:lang w:val="ru-RU"/>
              </w:rPr>
              <w:lastRenderedPageBreak/>
              <w:t>облике рада као што су: рад у пару, групни рад, индивидуални рад, фронтална настава, пленум.</w:t>
            </w:r>
          </w:p>
          <w:p w:rsidR="0031414E" w:rsidRPr="0078593A" w:rsidRDefault="0031414E" w:rsidP="001741A4">
            <w:pPr>
              <w:ind w:left="123" w:hanging="123"/>
              <w:jc w:val="both"/>
              <w:rPr>
                <w:bCs/>
                <w:lang w:val="ru-RU"/>
              </w:rPr>
            </w:pPr>
          </w:p>
          <w:p w:rsidR="0031414E" w:rsidRPr="0078593A" w:rsidRDefault="0031414E" w:rsidP="001741A4">
            <w:pPr>
              <w:framePr w:hSpace="180" w:wrap="around" w:vAnchor="text" w:hAnchor="margin" w:y="-358"/>
              <w:ind w:left="123" w:hanging="123"/>
              <w:jc w:val="both"/>
              <w:rPr>
                <w:bCs/>
                <w:lang w:val="sr-Cyrl-CS"/>
              </w:rPr>
            </w:pPr>
          </w:p>
          <w:p w:rsidR="0031414E" w:rsidRPr="0078593A" w:rsidRDefault="0031414E" w:rsidP="00490B90">
            <w:pPr>
              <w:ind w:left="123" w:hanging="123"/>
              <w:rPr>
                <w:bCs/>
                <w:lang w:val="sr-Cyrl-CS"/>
              </w:rPr>
            </w:pPr>
          </w:p>
          <w:p w:rsidR="0031414E" w:rsidRPr="0078593A" w:rsidRDefault="0031414E" w:rsidP="00490B90">
            <w:pPr>
              <w:tabs>
                <w:tab w:val="left" w:pos="864"/>
              </w:tabs>
              <w:ind w:left="458"/>
              <w:rPr>
                <w:lang w:val="sr-Cyrl-CS"/>
              </w:rPr>
            </w:pPr>
            <w:r w:rsidRPr="0078593A">
              <w:rPr>
                <w:sz w:val="22"/>
                <w:szCs w:val="22"/>
                <w:lang w:val="sr-Cyrl-CS"/>
              </w:rPr>
              <w:tab/>
            </w:r>
          </w:p>
        </w:tc>
      </w:tr>
      <w:tr w:rsidR="0031414E" w:rsidRPr="00BE023A" w:rsidTr="00852B51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76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1414E" w:rsidRPr="00490B90" w:rsidRDefault="0031414E" w:rsidP="003D6ED7">
            <w:pPr>
              <w:pStyle w:val="BodyText"/>
              <w:spacing w:after="0"/>
              <w:ind w:left="360"/>
              <w:rPr>
                <w:b/>
                <w:lang w:val="ru-RU"/>
              </w:rPr>
            </w:pPr>
            <w:r w:rsidRPr="00173C66">
              <w:rPr>
                <w:b/>
                <w:bCs/>
                <w:sz w:val="22"/>
                <w:szCs w:val="22"/>
                <w:lang w:val="sr-Cyrl-CS"/>
              </w:rPr>
              <w:lastRenderedPageBreak/>
              <w:t xml:space="preserve">    </w:t>
            </w:r>
            <w:r w:rsidR="00823AAC">
              <w:rPr>
                <w:b/>
                <w:bCs/>
                <w:sz w:val="22"/>
                <w:szCs w:val="22"/>
                <w:lang w:val="sr-Latn-BA"/>
              </w:rPr>
              <w:t>Musica</w:t>
            </w:r>
            <w:r w:rsidR="004F5344" w:rsidRPr="00173C66">
              <w:rPr>
                <w:b/>
                <w:bCs/>
                <w:sz w:val="22"/>
                <w:szCs w:val="22"/>
                <w:lang w:val="sr-Cyrl-CS"/>
              </w:rPr>
              <w:t xml:space="preserve">           </w:t>
            </w:r>
          </w:p>
        </w:tc>
        <w:tc>
          <w:tcPr>
            <w:tcW w:w="805" w:type="pct"/>
            <w:gridSpan w:val="3"/>
            <w:tcBorders>
              <w:right w:val="single" w:sz="4" w:space="0" w:color="auto"/>
            </w:tcBorders>
          </w:tcPr>
          <w:p w:rsidR="0031414E" w:rsidRPr="0078593A" w:rsidRDefault="0031414E" w:rsidP="003E6F85">
            <w:pPr>
              <w:rPr>
                <w:b/>
                <w:bCs/>
                <w:lang w:val="ru-RU"/>
              </w:rPr>
            </w:pPr>
            <w:r w:rsidRPr="0078593A">
              <w:rPr>
                <w:b/>
                <w:bCs/>
                <w:sz w:val="22"/>
                <w:szCs w:val="22"/>
                <w:lang w:val="ru-RU"/>
              </w:rPr>
              <w:t>Усмено и писмено изражавање:</w:t>
            </w:r>
          </w:p>
          <w:p w:rsidR="0031414E" w:rsidRPr="0078593A" w:rsidRDefault="0031414E" w:rsidP="003D6ED7">
            <w:pPr>
              <w:rPr>
                <w:bCs/>
                <w:lang w:val="bs-Cyrl-BA"/>
              </w:rPr>
            </w:pPr>
            <w:r w:rsidRPr="0078593A">
              <w:rPr>
                <w:bCs/>
                <w:sz w:val="22"/>
                <w:szCs w:val="22"/>
                <w:lang w:val="ru-RU"/>
              </w:rPr>
              <w:t xml:space="preserve">- </w:t>
            </w:r>
            <w:r w:rsidR="00823AAC" w:rsidRPr="0078593A">
              <w:rPr>
                <w:bCs/>
                <w:sz w:val="22"/>
                <w:szCs w:val="22"/>
                <w:lang w:val="sr-Latn-BA"/>
              </w:rPr>
              <w:t>г</w:t>
            </w:r>
            <w:r w:rsidR="0078593A">
              <w:rPr>
                <w:bCs/>
                <w:sz w:val="22"/>
                <w:szCs w:val="22"/>
                <w:lang w:val="sr-Latn-BA"/>
              </w:rPr>
              <w:t>овори и пише о музичким укусима</w:t>
            </w:r>
            <w:r w:rsidR="0078593A">
              <w:rPr>
                <w:bCs/>
                <w:sz w:val="22"/>
                <w:szCs w:val="22"/>
                <w:lang w:val="bs-Cyrl-BA"/>
              </w:rPr>
              <w:t xml:space="preserve">; </w:t>
            </w:r>
          </w:p>
          <w:p w:rsidR="0031414E" w:rsidRPr="0078593A" w:rsidRDefault="00F64E70" w:rsidP="003D6ED7">
            <w:pPr>
              <w:rPr>
                <w:bCs/>
                <w:lang w:val="ru-RU"/>
              </w:rPr>
            </w:pPr>
            <w:r w:rsidRPr="0078593A">
              <w:rPr>
                <w:bCs/>
                <w:sz w:val="22"/>
                <w:szCs w:val="22"/>
                <w:lang w:val="ru-RU"/>
              </w:rPr>
              <w:t xml:space="preserve">- </w:t>
            </w:r>
            <w:r w:rsidR="00823AAC" w:rsidRPr="0078593A">
              <w:rPr>
                <w:bCs/>
                <w:sz w:val="22"/>
                <w:szCs w:val="22"/>
                <w:lang w:val="ru-RU"/>
              </w:rPr>
              <w:t>даје и прима наредбе и интрукције</w:t>
            </w:r>
            <w:r w:rsidR="0078593A">
              <w:rPr>
                <w:bCs/>
                <w:sz w:val="22"/>
                <w:szCs w:val="22"/>
                <w:lang w:val="ru-RU"/>
              </w:rPr>
              <w:t xml:space="preserve">; </w:t>
            </w:r>
          </w:p>
          <w:p w:rsidR="0031414E" w:rsidRPr="0078593A" w:rsidRDefault="0031414E" w:rsidP="003D6ED7">
            <w:pPr>
              <w:pStyle w:val="BodyText"/>
              <w:spacing w:after="0"/>
              <w:rPr>
                <w:bCs/>
                <w:lang w:val="ru-RU"/>
              </w:rPr>
            </w:pPr>
            <w:r w:rsidRPr="0078593A">
              <w:rPr>
                <w:bCs/>
                <w:sz w:val="22"/>
                <w:szCs w:val="22"/>
                <w:lang w:val="ru-RU"/>
              </w:rPr>
              <w:t>-</w:t>
            </w:r>
            <w:r w:rsidR="0078593A">
              <w:rPr>
                <w:bCs/>
                <w:sz w:val="22"/>
                <w:szCs w:val="22"/>
                <w:lang w:val="ru-RU"/>
              </w:rPr>
              <w:t>д</w:t>
            </w:r>
            <w:r w:rsidR="00A863B4" w:rsidRPr="0078593A">
              <w:rPr>
                <w:bCs/>
                <w:sz w:val="22"/>
                <w:szCs w:val="22"/>
                <w:lang w:val="ru-RU"/>
              </w:rPr>
              <w:t>аје и тражи дозволу</w:t>
            </w:r>
            <w:r w:rsidR="0078593A">
              <w:rPr>
                <w:bCs/>
                <w:sz w:val="22"/>
                <w:szCs w:val="22"/>
                <w:lang w:val="ru-RU"/>
              </w:rPr>
              <w:t xml:space="preserve">; </w:t>
            </w:r>
          </w:p>
          <w:p w:rsidR="0031414E" w:rsidRPr="0078593A" w:rsidRDefault="0031414E" w:rsidP="00F64E70">
            <w:pPr>
              <w:pStyle w:val="BodyText"/>
              <w:spacing w:after="0"/>
              <w:ind w:left="25" w:hanging="25"/>
              <w:rPr>
                <w:bCs/>
                <w:lang w:val="ru-RU"/>
              </w:rPr>
            </w:pPr>
            <w:r w:rsidRPr="0078593A">
              <w:rPr>
                <w:bCs/>
                <w:sz w:val="22"/>
                <w:szCs w:val="22"/>
                <w:lang w:val="ru-RU"/>
              </w:rPr>
              <w:t xml:space="preserve">- </w:t>
            </w:r>
            <w:r w:rsidR="00A863B4" w:rsidRPr="0078593A">
              <w:rPr>
                <w:bCs/>
                <w:sz w:val="22"/>
                <w:szCs w:val="22"/>
                <w:lang w:val="ru-RU"/>
              </w:rPr>
              <w:t>говори</w:t>
            </w:r>
            <w:r w:rsidR="0078593A">
              <w:rPr>
                <w:bCs/>
                <w:sz w:val="22"/>
                <w:szCs w:val="22"/>
                <w:lang w:val="ru-RU"/>
              </w:rPr>
              <w:t xml:space="preserve"> и пише о љубави и заљубљености; </w:t>
            </w:r>
          </w:p>
          <w:p w:rsidR="0031414E" w:rsidRPr="0078593A" w:rsidRDefault="00FF1069" w:rsidP="00A863B4">
            <w:pPr>
              <w:pStyle w:val="BodyText"/>
              <w:spacing w:after="0"/>
              <w:rPr>
                <w:bCs/>
                <w:lang w:val="ru-RU"/>
              </w:rPr>
            </w:pPr>
            <w:r w:rsidRPr="0078593A">
              <w:rPr>
                <w:bCs/>
                <w:sz w:val="22"/>
                <w:szCs w:val="22"/>
                <w:lang w:val="ru-RU"/>
              </w:rPr>
              <w:t xml:space="preserve">-  </w:t>
            </w:r>
            <w:r w:rsidR="0078593A">
              <w:rPr>
                <w:bCs/>
                <w:sz w:val="22"/>
                <w:szCs w:val="22"/>
                <w:lang w:val="ru-RU"/>
              </w:rPr>
              <w:t>у</w:t>
            </w:r>
            <w:r w:rsidR="00A863B4" w:rsidRPr="0078593A">
              <w:rPr>
                <w:bCs/>
                <w:sz w:val="22"/>
                <w:szCs w:val="22"/>
                <w:lang w:val="ru-RU"/>
              </w:rPr>
              <w:t>своји вокабулар којим може да се снађе у позоришту, опери и концерту.</w:t>
            </w:r>
          </w:p>
        </w:tc>
        <w:tc>
          <w:tcPr>
            <w:tcW w:w="767" w:type="pct"/>
            <w:gridSpan w:val="2"/>
            <w:vMerge/>
            <w:tcBorders>
              <w:right w:val="single" w:sz="4" w:space="0" w:color="auto"/>
            </w:tcBorders>
          </w:tcPr>
          <w:p w:rsidR="0031414E" w:rsidRPr="0078593A" w:rsidRDefault="0031414E" w:rsidP="004243F7">
            <w:pPr>
              <w:framePr w:hSpace="180" w:wrap="around" w:vAnchor="text" w:hAnchor="margin" w:y="-358"/>
              <w:rPr>
                <w:lang w:val="hr-HR"/>
              </w:rPr>
            </w:pPr>
          </w:p>
        </w:tc>
        <w:tc>
          <w:tcPr>
            <w:tcW w:w="1057" w:type="pct"/>
            <w:vMerge/>
            <w:tcBorders>
              <w:right w:val="single" w:sz="4" w:space="0" w:color="auto"/>
            </w:tcBorders>
          </w:tcPr>
          <w:p w:rsidR="0031414E" w:rsidRPr="0078593A" w:rsidRDefault="0031414E" w:rsidP="003D6ED7">
            <w:pPr>
              <w:rPr>
                <w:b/>
                <w:lang w:val="hr-HR"/>
              </w:rPr>
            </w:pPr>
          </w:p>
        </w:tc>
        <w:tc>
          <w:tcPr>
            <w:tcW w:w="1609" w:type="pct"/>
            <w:gridSpan w:val="3"/>
            <w:vMerge/>
            <w:tcBorders>
              <w:left w:val="single" w:sz="4" w:space="0" w:color="auto"/>
            </w:tcBorders>
          </w:tcPr>
          <w:p w:rsidR="0031414E" w:rsidRPr="0078593A" w:rsidRDefault="0031414E" w:rsidP="003D6ED7">
            <w:pPr>
              <w:ind w:left="458"/>
              <w:rPr>
                <w:b/>
                <w:lang w:val="hr-HR"/>
              </w:rPr>
            </w:pPr>
          </w:p>
        </w:tc>
      </w:tr>
      <w:tr w:rsidR="0031414E" w:rsidRPr="00BE023A" w:rsidTr="00852B51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76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1414E" w:rsidRPr="00490B90" w:rsidRDefault="00286D78" w:rsidP="003D6ED7">
            <w:pPr>
              <w:pStyle w:val="BodyText"/>
              <w:spacing w:after="0"/>
              <w:ind w:left="360"/>
              <w:rPr>
                <w:b/>
                <w:lang w:val="ru-RU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lastRenderedPageBreak/>
              <w:t>Cibo e bevande</w:t>
            </w:r>
          </w:p>
        </w:tc>
        <w:tc>
          <w:tcPr>
            <w:tcW w:w="805" w:type="pct"/>
            <w:gridSpan w:val="3"/>
            <w:tcBorders>
              <w:right w:val="single" w:sz="4" w:space="0" w:color="auto"/>
            </w:tcBorders>
          </w:tcPr>
          <w:p w:rsidR="0031414E" w:rsidRPr="00FF1069" w:rsidRDefault="0031414E" w:rsidP="003E6F85">
            <w:pPr>
              <w:rPr>
                <w:b/>
                <w:bCs/>
                <w:lang w:val="sr-Cyrl-CS"/>
              </w:rPr>
            </w:pPr>
            <w:r w:rsidRPr="00FF1069">
              <w:rPr>
                <w:b/>
                <w:bCs/>
                <w:sz w:val="22"/>
                <w:szCs w:val="22"/>
                <w:lang w:val="sr-Cyrl-CS"/>
              </w:rPr>
              <w:t>Усмено и писмено изражавање:</w:t>
            </w:r>
          </w:p>
          <w:p w:rsidR="0031414E" w:rsidRPr="00286D78" w:rsidRDefault="0031414E" w:rsidP="003E6F85">
            <w:pPr>
              <w:rPr>
                <w:bCs/>
                <w:lang w:val="bs-Cyrl-BA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- </w:t>
            </w:r>
            <w:r w:rsidR="00286D78">
              <w:rPr>
                <w:bCs/>
                <w:sz w:val="22"/>
                <w:szCs w:val="22"/>
                <w:lang w:val="bs-Cyrl-BA"/>
              </w:rPr>
              <w:t>говори и пише о томе какву храну преферира,</w:t>
            </w:r>
          </w:p>
          <w:p w:rsidR="0031414E" w:rsidRDefault="00FF1069" w:rsidP="003E6F85">
            <w:pPr>
              <w:rPr>
                <w:bCs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>-</w:t>
            </w:r>
            <w:r w:rsidR="00255424">
              <w:rPr>
                <w:bCs/>
                <w:sz w:val="22"/>
                <w:szCs w:val="22"/>
                <w:lang w:val="sr-Cyrl-CS"/>
              </w:rPr>
              <w:t>препознаје</w:t>
            </w:r>
            <w:r w:rsidR="00BC5D0F">
              <w:rPr>
                <w:bCs/>
                <w:sz w:val="22"/>
                <w:szCs w:val="22"/>
                <w:lang w:val="sr-Cyrl-CS"/>
              </w:rPr>
              <w:t xml:space="preserve"> в</w:t>
            </w:r>
            <w:r w:rsidR="00BC5D0F">
              <w:rPr>
                <w:bCs/>
                <w:sz w:val="22"/>
                <w:szCs w:val="22"/>
                <w:lang w:val="sr-Latn-BA"/>
              </w:rPr>
              <w:t>e</w:t>
            </w:r>
            <w:r w:rsidR="00286D78">
              <w:rPr>
                <w:bCs/>
                <w:sz w:val="22"/>
                <w:szCs w:val="22"/>
                <w:lang w:val="sr-Cyrl-CS"/>
              </w:rPr>
              <w:t xml:space="preserve">лики број </w:t>
            </w:r>
            <w:r w:rsidR="001741A4">
              <w:rPr>
                <w:bCs/>
                <w:sz w:val="22"/>
                <w:szCs w:val="22"/>
                <w:lang w:val="sr-Cyrl-CS"/>
              </w:rPr>
              <w:t xml:space="preserve">ријечи и израза </w:t>
            </w:r>
            <w:r w:rsidR="00286D78">
              <w:rPr>
                <w:bCs/>
                <w:sz w:val="22"/>
                <w:szCs w:val="22"/>
                <w:lang w:val="sr-Cyrl-CS"/>
              </w:rPr>
              <w:t>везаних за храну и пиће,</w:t>
            </w:r>
            <w:r w:rsidR="0031414E">
              <w:rPr>
                <w:bCs/>
                <w:sz w:val="22"/>
                <w:szCs w:val="22"/>
                <w:lang w:val="sr-Cyrl-CS"/>
              </w:rPr>
              <w:t xml:space="preserve"> </w:t>
            </w:r>
          </w:p>
          <w:p w:rsidR="0031414E" w:rsidRDefault="00136CE1" w:rsidP="00136CE1">
            <w:pPr>
              <w:rPr>
                <w:bCs/>
                <w:color w:val="000000" w:themeColor="text1"/>
                <w:lang w:val="bs-Cyrl-BA"/>
              </w:rPr>
            </w:pPr>
            <w:r>
              <w:rPr>
                <w:bCs/>
                <w:color w:val="0070C0"/>
                <w:sz w:val="22"/>
                <w:szCs w:val="22"/>
                <w:lang w:val="sr-Cyrl-CS"/>
              </w:rPr>
              <w:t>-</w:t>
            </w:r>
            <w:r w:rsidR="00286D78">
              <w:rPr>
                <w:bCs/>
                <w:color w:val="000000" w:themeColor="text1"/>
                <w:sz w:val="22"/>
                <w:szCs w:val="22"/>
                <w:lang w:val="bs-Cyrl-BA"/>
              </w:rPr>
              <w:t>наручује пиће и</w:t>
            </w:r>
            <w:r w:rsidR="00255424">
              <w:rPr>
                <w:bCs/>
                <w:color w:val="000000" w:themeColor="text1"/>
                <w:sz w:val="22"/>
                <w:szCs w:val="22"/>
                <w:lang w:val="bs-Cyrl-BA"/>
              </w:rPr>
              <w:t xml:space="preserve"> храну у ресторану и прима наруџ</w:t>
            </w:r>
            <w:r w:rsidR="00286D78">
              <w:rPr>
                <w:bCs/>
                <w:color w:val="000000" w:themeColor="text1"/>
                <w:sz w:val="22"/>
                <w:szCs w:val="22"/>
                <w:lang w:val="bs-Cyrl-BA"/>
              </w:rPr>
              <w:t>бе,</w:t>
            </w:r>
          </w:p>
          <w:p w:rsidR="00136CE1" w:rsidRPr="003C0284" w:rsidRDefault="00136CE1" w:rsidP="00136CE1">
            <w:pPr>
              <w:rPr>
                <w:bCs/>
                <w:lang w:val="sr-Latn-BA"/>
              </w:rPr>
            </w:pPr>
            <w:r>
              <w:rPr>
                <w:bCs/>
                <w:sz w:val="22"/>
                <w:szCs w:val="22"/>
                <w:lang w:val="sr-Cyrl-CS"/>
              </w:rPr>
              <w:t>-</w:t>
            </w:r>
            <w:r w:rsidR="008E4C1B">
              <w:rPr>
                <w:bCs/>
                <w:sz w:val="22"/>
                <w:szCs w:val="22"/>
                <w:lang w:val="sr-Cyrl-CS"/>
              </w:rPr>
              <w:t>говори и пише о рецептима за спремање италијанских</w:t>
            </w:r>
            <w:r w:rsidR="00BC5D0F">
              <w:rPr>
                <w:bCs/>
                <w:sz w:val="22"/>
                <w:szCs w:val="22"/>
                <w:lang w:val="sr-Latn-BA"/>
              </w:rPr>
              <w:t xml:space="preserve"> </w:t>
            </w:r>
            <w:r w:rsidR="008E4C1B">
              <w:rPr>
                <w:bCs/>
                <w:sz w:val="22"/>
                <w:szCs w:val="22"/>
                <w:lang w:val="sr-Cyrl-CS"/>
              </w:rPr>
              <w:t>јела</w:t>
            </w:r>
            <w:r w:rsidR="003C0284">
              <w:rPr>
                <w:bCs/>
                <w:sz w:val="22"/>
                <w:szCs w:val="22"/>
                <w:lang w:val="sr-Latn-BA"/>
              </w:rPr>
              <w:t>.</w:t>
            </w:r>
          </w:p>
          <w:p w:rsidR="00136CE1" w:rsidRPr="00136CE1" w:rsidRDefault="00136CE1" w:rsidP="008A2458">
            <w:pPr>
              <w:rPr>
                <w:color w:val="000000" w:themeColor="text1"/>
                <w:lang w:val="bs-Cyrl-BA"/>
              </w:rPr>
            </w:pPr>
          </w:p>
        </w:tc>
        <w:tc>
          <w:tcPr>
            <w:tcW w:w="767" w:type="pct"/>
            <w:gridSpan w:val="2"/>
            <w:vMerge/>
            <w:tcBorders>
              <w:right w:val="single" w:sz="4" w:space="0" w:color="auto"/>
            </w:tcBorders>
          </w:tcPr>
          <w:p w:rsidR="0031414E" w:rsidRPr="003377A9" w:rsidRDefault="0031414E" w:rsidP="00E278BC">
            <w:pPr>
              <w:framePr w:hSpace="180" w:wrap="around" w:vAnchor="text" w:hAnchor="margin" w:y="-358"/>
              <w:rPr>
                <w:lang w:val="hr-HR"/>
              </w:rPr>
            </w:pPr>
          </w:p>
        </w:tc>
        <w:tc>
          <w:tcPr>
            <w:tcW w:w="1057" w:type="pct"/>
            <w:vMerge/>
            <w:tcBorders>
              <w:right w:val="single" w:sz="4" w:space="0" w:color="auto"/>
            </w:tcBorders>
          </w:tcPr>
          <w:p w:rsidR="0031414E" w:rsidRDefault="0031414E" w:rsidP="003D6ED7">
            <w:pPr>
              <w:rPr>
                <w:b/>
                <w:lang w:val="hr-HR"/>
              </w:rPr>
            </w:pPr>
          </w:p>
        </w:tc>
        <w:tc>
          <w:tcPr>
            <w:tcW w:w="1609" w:type="pct"/>
            <w:gridSpan w:val="3"/>
            <w:vMerge/>
            <w:tcBorders>
              <w:left w:val="single" w:sz="4" w:space="0" w:color="auto"/>
            </w:tcBorders>
          </w:tcPr>
          <w:p w:rsidR="0031414E" w:rsidRPr="002256E7" w:rsidRDefault="0031414E" w:rsidP="003D6ED7">
            <w:pPr>
              <w:rPr>
                <w:b/>
                <w:lang w:val="hr-HR"/>
              </w:rPr>
            </w:pPr>
          </w:p>
        </w:tc>
      </w:tr>
      <w:tr w:rsidR="0031414E" w:rsidRPr="00BE023A" w:rsidTr="00852B51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763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1414E" w:rsidRPr="0078593A" w:rsidRDefault="0031414E" w:rsidP="00AC7233">
            <w:pPr>
              <w:pStyle w:val="BodyText"/>
              <w:spacing w:after="0"/>
              <w:ind w:left="360"/>
              <w:rPr>
                <w:b/>
                <w:lang w:val="sr-Latn-BA"/>
              </w:rPr>
            </w:pPr>
            <w:r w:rsidRPr="0078593A">
              <w:rPr>
                <w:b/>
                <w:bCs/>
                <w:sz w:val="22"/>
                <w:szCs w:val="22"/>
                <w:lang w:val="hr-HR"/>
              </w:rPr>
              <w:lastRenderedPageBreak/>
              <w:t xml:space="preserve"> </w:t>
            </w:r>
            <w:r w:rsidRPr="0078593A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2D32FA" w:rsidRPr="0078593A">
              <w:rPr>
                <w:b/>
                <w:bCs/>
                <w:sz w:val="22"/>
                <w:szCs w:val="22"/>
                <w:lang w:val="bs-Cyrl-BA"/>
              </w:rPr>
              <w:t>Vacanze</w:t>
            </w:r>
          </w:p>
        </w:tc>
        <w:tc>
          <w:tcPr>
            <w:tcW w:w="805" w:type="pct"/>
            <w:gridSpan w:val="3"/>
            <w:tcBorders>
              <w:right w:val="single" w:sz="4" w:space="0" w:color="auto"/>
            </w:tcBorders>
          </w:tcPr>
          <w:p w:rsidR="0031414E" w:rsidRPr="0078593A" w:rsidRDefault="0078593A" w:rsidP="003E6F85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 xml:space="preserve">Усмено и писмено изражавање: </w:t>
            </w:r>
          </w:p>
          <w:p w:rsidR="00C65E5A" w:rsidRPr="0078593A" w:rsidRDefault="00C65E5A" w:rsidP="003E6F85">
            <w:pPr>
              <w:rPr>
                <w:bCs/>
                <w:lang w:val="sr-Cyrl-CS"/>
              </w:rPr>
            </w:pPr>
            <w:r w:rsidRPr="0078593A">
              <w:rPr>
                <w:bCs/>
                <w:sz w:val="22"/>
                <w:szCs w:val="22"/>
                <w:lang w:val="sr-Cyrl-CS"/>
              </w:rPr>
              <w:t>-</w:t>
            </w:r>
            <w:r w:rsidR="00EA5881" w:rsidRPr="0078593A">
              <w:rPr>
                <w:bCs/>
                <w:sz w:val="22"/>
                <w:szCs w:val="22"/>
                <w:lang w:val="sr-Cyrl-CS"/>
              </w:rPr>
              <w:t xml:space="preserve">говори о </w:t>
            </w:r>
            <w:r w:rsidR="00AC7233" w:rsidRPr="0078593A">
              <w:rPr>
                <w:bCs/>
                <w:sz w:val="22"/>
                <w:szCs w:val="22"/>
                <w:lang w:val="sr-Cyrl-CS"/>
              </w:rPr>
              <w:t>жељама и могућностима,</w:t>
            </w:r>
          </w:p>
          <w:p w:rsidR="0031414E" w:rsidRPr="0078593A" w:rsidRDefault="00136CE1" w:rsidP="003E6F85">
            <w:pPr>
              <w:rPr>
                <w:bCs/>
                <w:lang w:val="sr-Cyrl-CS"/>
              </w:rPr>
            </w:pPr>
            <w:r w:rsidRPr="0078593A">
              <w:rPr>
                <w:bCs/>
                <w:sz w:val="22"/>
                <w:szCs w:val="22"/>
                <w:lang w:val="sr-Cyrl-CS"/>
              </w:rPr>
              <w:t>-</w:t>
            </w:r>
            <w:r w:rsidR="00AC7233" w:rsidRPr="0078593A">
              <w:rPr>
                <w:bCs/>
                <w:sz w:val="22"/>
                <w:szCs w:val="22"/>
                <w:lang w:val="sr-Cyrl-CS"/>
              </w:rPr>
              <w:t>говори и пише о будућности,</w:t>
            </w:r>
          </w:p>
          <w:p w:rsidR="0031414E" w:rsidRPr="0078593A" w:rsidRDefault="0031414E" w:rsidP="003E6F85">
            <w:pPr>
              <w:rPr>
                <w:bCs/>
                <w:lang w:val="bs-Cyrl-BA"/>
              </w:rPr>
            </w:pPr>
            <w:r w:rsidRPr="0078593A">
              <w:rPr>
                <w:bCs/>
                <w:sz w:val="22"/>
                <w:szCs w:val="22"/>
                <w:lang w:val="sr-Cyrl-CS"/>
              </w:rPr>
              <w:t xml:space="preserve">- </w:t>
            </w:r>
            <w:r w:rsidR="009D3F99" w:rsidRPr="0078593A">
              <w:rPr>
                <w:bCs/>
                <w:sz w:val="22"/>
                <w:szCs w:val="22"/>
                <w:lang w:val="sr-Latn-BA"/>
              </w:rPr>
              <w:t>говори и пише о омиљеним празницима</w:t>
            </w:r>
            <w:r w:rsidR="009D3F99" w:rsidRPr="0078593A">
              <w:rPr>
                <w:bCs/>
                <w:sz w:val="22"/>
                <w:szCs w:val="22"/>
                <w:lang w:val="bs-Cyrl-BA"/>
              </w:rPr>
              <w:t>,</w:t>
            </w:r>
          </w:p>
          <w:p w:rsidR="009D3F99" w:rsidRPr="0078593A" w:rsidRDefault="00EA5881" w:rsidP="003E6F85">
            <w:pPr>
              <w:rPr>
                <w:bCs/>
                <w:lang w:val="sr-Cyrl-CS"/>
              </w:rPr>
            </w:pPr>
            <w:r w:rsidRPr="0078593A">
              <w:rPr>
                <w:bCs/>
                <w:sz w:val="22"/>
                <w:szCs w:val="22"/>
                <w:lang w:val="sr-Cyrl-CS"/>
              </w:rPr>
              <w:t xml:space="preserve">- </w:t>
            </w:r>
            <w:r w:rsidR="009D3F99" w:rsidRPr="0078593A">
              <w:rPr>
                <w:bCs/>
                <w:sz w:val="22"/>
                <w:szCs w:val="22"/>
                <w:lang w:val="sr-Cyrl-CS"/>
              </w:rPr>
              <w:t>говори и пише о одласку на море,</w:t>
            </w:r>
            <w:r w:rsidR="00FB52FB" w:rsidRPr="0078593A">
              <w:rPr>
                <w:bCs/>
                <w:sz w:val="22"/>
                <w:szCs w:val="22"/>
                <w:lang w:val="sr-Cyrl-CS"/>
              </w:rPr>
              <w:t xml:space="preserve"> планину, језеро, ријеку; </w:t>
            </w:r>
          </w:p>
          <w:p w:rsidR="00FB52FB" w:rsidRPr="00D33EAA" w:rsidRDefault="00FB52FB" w:rsidP="003E6F85">
            <w:pPr>
              <w:rPr>
                <w:bCs/>
                <w:lang w:val="sr-Cyrl-CS"/>
              </w:rPr>
            </w:pPr>
            <w:r w:rsidRPr="00D33EAA">
              <w:rPr>
                <w:bCs/>
                <w:sz w:val="22"/>
                <w:szCs w:val="22"/>
                <w:lang w:val="sr-Cyrl-CS"/>
              </w:rPr>
              <w:t xml:space="preserve">- говори о превозним средствима; </w:t>
            </w:r>
          </w:p>
          <w:p w:rsidR="00DF1B04" w:rsidRPr="0078593A" w:rsidRDefault="00DF1B04" w:rsidP="003E6F85">
            <w:pPr>
              <w:rPr>
                <w:bCs/>
                <w:lang w:val="bs-Cyrl-BA"/>
              </w:rPr>
            </w:pPr>
            <w:r w:rsidRPr="0078593A">
              <w:rPr>
                <w:bCs/>
                <w:sz w:val="22"/>
                <w:szCs w:val="22"/>
                <w:lang w:val="sr-Latn-BA"/>
              </w:rPr>
              <w:t>-зна да напише и понуди кратак оглас</w:t>
            </w:r>
            <w:r w:rsidR="00FB52FB" w:rsidRPr="0078593A">
              <w:rPr>
                <w:bCs/>
                <w:sz w:val="22"/>
                <w:szCs w:val="22"/>
                <w:lang w:val="bs-Cyrl-BA"/>
              </w:rPr>
              <w:t xml:space="preserve"> у вези са путовањима</w:t>
            </w:r>
            <w:r w:rsidR="003C0284" w:rsidRPr="0078593A">
              <w:rPr>
                <w:bCs/>
                <w:sz w:val="22"/>
                <w:szCs w:val="22"/>
                <w:lang w:val="sr-Latn-BA"/>
              </w:rPr>
              <w:t>,</w:t>
            </w:r>
          </w:p>
          <w:p w:rsidR="009D3F99" w:rsidRPr="0078593A" w:rsidRDefault="009D3F99" w:rsidP="003E6F85">
            <w:pPr>
              <w:rPr>
                <w:bCs/>
                <w:lang w:val="bs-Cyrl-BA"/>
              </w:rPr>
            </w:pPr>
            <w:r w:rsidRPr="0078593A">
              <w:rPr>
                <w:bCs/>
                <w:sz w:val="22"/>
                <w:szCs w:val="22"/>
                <w:lang w:val="sr-Latn-BA"/>
              </w:rPr>
              <w:t>- зна да прочита и разумије</w:t>
            </w:r>
            <w:r w:rsidR="00BC5D0F" w:rsidRPr="0078593A">
              <w:rPr>
                <w:bCs/>
                <w:sz w:val="22"/>
                <w:szCs w:val="22"/>
                <w:lang w:val="bs-Cyrl-BA"/>
              </w:rPr>
              <w:t xml:space="preserve">  </w:t>
            </w:r>
            <w:r w:rsidR="009716E0" w:rsidRPr="0078593A">
              <w:rPr>
                <w:bCs/>
                <w:sz w:val="22"/>
                <w:szCs w:val="22"/>
                <w:lang w:val="bs-Cyrl-BA"/>
              </w:rPr>
              <w:t>огласе</w:t>
            </w:r>
            <w:r w:rsidR="00BC5D0F" w:rsidRPr="0078593A">
              <w:rPr>
                <w:bCs/>
                <w:sz w:val="22"/>
                <w:szCs w:val="22"/>
                <w:lang w:val="bs-Cyrl-BA"/>
              </w:rPr>
              <w:t xml:space="preserve"> туристичких агенција.</w:t>
            </w:r>
          </w:p>
          <w:p w:rsidR="0031414E" w:rsidRPr="0078593A" w:rsidRDefault="0031414E" w:rsidP="003E6F85">
            <w:pPr>
              <w:rPr>
                <w:bCs/>
                <w:lang w:val="sr-Cyrl-CS"/>
              </w:rPr>
            </w:pPr>
          </w:p>
          <w:p w:rsidR="0031414E" w:rsidRPr="0078593A" w:rsidRDefault="0031414E" w:rsidP="003E6F85">
            <w:pPr>
              <w:framePr w:hSpace="180" w:wrap="around" w:vAnchor="text" w:hAnchor="margin" w:y="-358"/>
              <w:rPr>
                <w:bCs/>
                <w:lang w:val="sr-Cyrl-CS"/>
              </w:rPr>
            </w:pPr>
          </w:p>
          <w:p w:rsidR="0031414E" w:rsidRPr="0078593A" w:rsidRDefault="0031414E" w:rsidP="003D6ED7">
            <w:pPr>
              <w:pStyle w:val="BodyText"/>
              <w:spacing w:after="0"/>
              <w:ind w:left="360"/>
              <w:rPr>
                <w:lang w:val="sr-Cyrl-CS"/>
              </w:rPr>
            </w:pPr>
          </w:p>
        </w:tc>
        <w:tc>
          <w:tcPr>
            <w:tcW w:w="767" w:type="pct"/>
            <w:gridSpan w:val="2"/>
            <w:vMerge/>
            <w:tcBorders>
              <w:right w:val="single" w:sz="4" w:space="0" w:color="auto"/>
            </w:tcBorders>
          </w:tcPr>
          <w:p w:rsidR="0031414E" w:rsidRPr="0078593A" w:rsidRDefault="0031414E" w:rsidP="003D6ED7">
            <w:pPr>
              <w:rPr>
                <w:lang w:val="hr-HR"/>
              </w:rPr>
            </w:pPr>
          </w:p>
        </w:tc>
        <w:tc>
          <w:tcPr>
            <w:tcW w:w="1057" w:type="pct"/>
            <w:vMerge/>
            <w:tcBorders>
              <w:right w:val="single" w:sz="4" w:space="0" w:color="auto"/>
            </w:tcBorders>
          </w:tcPr>
          <w:p w:rsidR="0031414E" w:rsidRPr="0078593A" w:rsidRDefault="0031414E" w:rsidP="003D6ED7">
            <w:pPr>
              <w:rPr>
                <w:b/>
                <w:lang w:val="hr-HR"/>
              </w:rPr>
            </w:pPr>
          </w:p>
        </w:tc>
        <w:tc>
          <w:tcPr>
            <w:tcW w:w="1609" w:type="pct"/>
            <w:gridSpan w:val="3"/>
            <w:vMerge/>
            <w:tcBorders>
              <w:left w:val="single" w:sz="4" w:space="0" w:color="auto"/>
            </w:tcBorders>
          </w:tcPr>
          <w:p w:rsidR="0031414E" w:rsidRPr="0078593A" w:rsidRDefault="0031414E" w:rsidP="003D6ED7">
            <w:pPr>
              <w:rPr>
                <w:b/>
                <w:lang w:val="hr-HR"/>
              </w:rPr>
            </w:pPr>
          </w:p>
        </w:tc>
      </w:tr>
      <w:tr w:rsidR="00490B90" w:rsidRPr="0078593A" w:rsidTr="00852B5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490B90" w:rsidRPr="0078593A" w:rsidRDefault="00490B90" w:rsidP="003D6ED7">
            <w:pPr>
              <w:rPr>
                <w:b/>
                <w:lang w:val="hr-HR"/>
              </w:rPr>
            </w:pPr>
            <w:r w:rsidRPr="0078593A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490B90" w:rsidRPr="0078593A" w:rsidTr="00852B51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E40662" w:rsidRDefault="00E40662" w:rsidP="003D6ED7">
            <w:pPr>
              <w:ind w:left="720"/>
              <w:rPr>
                <w:lang w:val="sr-Cyrl-CS"/>
              </w:rPr>
            </w:pPr>
          </w:p>
          <w:p w:rsidR="00490B90" w:rsidRPr="0078593A" w:rsidRDefault="00960040" w:rsidP="003D6ED7">
            <w:pPr>
              <w:ind w:left="720"/>
              <w:rPr>
                <w:lang w:val="sr-Cyrl-CS"/>
              </w:rPr>
            </w:pPr>
            <w:r w:rsidRPr="0078593A">
              <w:rPr>
                <w:sz w:val="22"/>
                <w:szCs w:val="22"/>
                <w:lang w:val="sr-Cyrl-CS"/>
              </w:rPr>
              <w:t>Интеграција са општеобразовним и стручним предметима који се изучавају у првом разреду.</w:t>
            </w:r>
          </w:p>
        </w:tc>
      </w:tr>
      <w:tr w:rsidR="00490B90" w:rsidRPr="0078593A" w:rsidTr="00852B5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490B90" w:rsidRPr="0078593A" w:rsidRDefault="00490B90" w:rsidP="003D6ED7">
            <w:pPr>
              <w:rPr>
                <w:b/>
                <w:lang w:val="hr-HR"/>
              </w:rPr>
            </w:pPr>
            <w:r w:rsidRPr="0078593A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490B90" w:rsidRPr="00BE023A" w:rsidTr="00852B51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BE023A" w:rsidRPr="00BE023A" w:rsidRDefault="002B053A" w:rsidP="00BE023A">
            <w:pPr>
              <w:pStyle w:val="ListParagraph"/>
              <w:numPr>
                <w:ilvl w:val="0"/>
                <w:numId w:val="1"/>
              </w:numPr>
              <w:rPr>
                <w:lang w:val="hr-HR"/>
              </w:rPr>
            </w:pPr>
            <w:r w:rsidRPr="00BE023A">
              <w:rPr>
                <w:sz w:val="22"/>
                <w:szCs w:val="22"/>
                <w:lang w:val="hr-HR"/>
              </w:rPr>
              <w:t>Уџбеник одобрен од стране Министарства просвјете и културе Републике Српске;</w:t>
            </w:r>
          </w:p>
          <w:p w:rsidR="00490B90" w:rsidRPr="00BE023A" w:rsidRDefault="002B053A" w:rsidP="00BE023A">
            <w:pPr>
              <w:pStyle w:val="ListParagraph"/>
              <w:numPr>
                <w:ilvl w:val="0"/>
                <w:numId w:val="1"/>
              </w:numPr>
              <w:rPr>
                <w:lang w:val="hr-HR"/>
              </w:rPr>
            </w:pPr>
            <w:r w:rsidRPr="00BE023A">
              <w:rPr>
                <w:sz w:val="22"/>
                <w:szCs w:val="22"/>
                <w:lang w:val="hr-HR"/>
              </w:rPr>
              <w:t>Друга стручна и теоријска литература</w:t>
            </w:r>
            <w:r w:rsidR="00BE023A">
              <w:rPr>
                <w:sz w:val="22"/>
                <w:szCs w:val="22"/>
              </w:rPr>
              <w:t>;</w:t>
            </w:r>
          </w:p>
          <w:p w:rsidR="00BE023A" w:rsidRPr="00BE023A" w:rsidRDefault="00BE023A" w:rsidP="00BE023A">
            <w:pPr>
              <w:pStyle w:val="ListParagraph"/>
              <w:numPr>
                <w:ilvl w:val="0"/>
                <w:numId w:val="1"/>
              </w:numPr>
              <w:rPr>
                <w:lang w:val="hr-HR"/>
              </w:rPr>
            </w:pPr>
            <w:r w:rsidRPr="00BE023A">
              <w:rPr>
                <w:sz w:val="22"/>
                <w:szCs w:val="22"/>
                <w:lang w:val="sr-Cyrl-CS"/>
              </w:rPr>
              <w:t>Звучни и визуелни записи, интернет...</w:t>
            </w:r>
          </w:p>
        </w:tc>
      </w:tr>
      <w:tr w:rsidR="00490B90" w:rsidRPr="0078593A" w:rsidTr="00852B5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490B90" w:rsidRPr="0078593A" w:rsidRDefault="00490B90" w:rsidP="003D6ED7">
            <w:pPr>
              <w:rPr>
                <w:b/>
                <w:lang w:val="hr-HR"/>
              </w:rPr>
            </w:pPr>
            <w:r w:rsidRPr="0078593A"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490B90" w:rsidRPr="002B053A" w:rsidTr="00852B51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490B90" w:rsidRPr="002B053A" w:rsidRDefault="00490B90" w:rsidP="002B053A">
            <w:r w:rsidRPr="0078593A">
              <w:rPr>
                <w:sz w:val="22"/>
                <w:szCs w:val="22"/>
                <w:lang w:val="sr-Cyrl-CS"/>
              </w:rPr>
              <w:t xml:space="preserve"> </w:t>
            </w:r>
            <w:r w:rsidR="002B053A" w:rsidRPr="009F2EB4">
              <w:rPr>
                <w:sz w:val="22"/>
                <w:szCs w:val="22"/>
              </w:rPr>
              <w:t>Оцјењивање се врши у  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</w:tc>
      </w:tr>
    </w:tbl>
    <w:p w:rsidR="00490B90" w:rsidRPr="002256E7" w:rsidRDefault="00490B90" w:rsidP="00490B90">
      <w:pPr>
        <w:rPr>
          <w:sz w:val="22"/>
          <w:szCs w:val="22"/>
          <w:lang w:val="sr-Cyrl-CS"/>
        </w:rPr>
      </w:pPr>
    </w:p>
    <w:p w:rsidR="00490B90" w:rsidRPr="002256E7" w:rsidRDefault="00490B90" w:rsidP="00490B90">
      <w:pPr>
        <w:rPr>
          <w:sz w:val="22"/>
          <w:szCs w:val="22"/>
          <w:lang w:val="sr-Cyrl-CS"/>
        </w:rPr>
      </w:pPr>
    </w:p>
    <w:p w:rsidR="001725B7" w:rsidRPr="00125476" w:rsidRDefault="001725B7">
      <w:pPr>
        <w:rPr>
          <w:lang w:val="sr-Cyrl-CS"/>
        </w:rPr>
      </w:pPr>
    </w:p>
    <w:sectPr w:rsidR="001725B7" w:rsidRPr="00125476" w:rsidSect="00490B90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885CBC"/>
    <w:multiLevelType w:val="hybridMultilevel"/>
    <w:tmpl w:val="4D2C24AE"/>
    <w:lvl w:ilvl="0" w:tplc="7DD00A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E2307A"/>
    <w:multiLevelType w:val="hybridMultilevel"/>
    <w:tmpl w:val="FFD43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57795"/>
    <w:multiLevelType w:val="hybridMultilevel"/>
    <w:tmpl w:val="8EB2AF84"/>
    <w:lvl w:ilvl="0" w:tplc="91D2C694">
      <w:start w:val="4"/>
      <w:numFmt w:val="bullet"/>
      <w:lvlText w:val="–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0A2621"/>
    <w:multiLevelType w:val="hybridMultilevel"/>
    <w:tmpl w:val="5E462F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A66A3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404176E"/>
    <w:multiLevelType w:val="hybridMultilevel"/>
    <w:tmpl w:val="57FA8348"/>
    <w:lvl w:ilvl="0" w:tplc="FCAA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90B90"/>
    <w:rsid w:val="00025428"/>
    <w:rsid w:val="00034DC1"/>
    <w:rsid w:val="000E6AD0"/>
    <w:rsid w:val="00125476"/>
    <w:rsid w:val="00136CE1"/>
    <w:rsid w:val="00162BA4"/>
    <w:rsid w:val="001677D8"/>
    <w:rsid w:val="001725B7"/>
    <w:rsid w:val="001741A4"/>
    <w:rsid w:val="001B3233"/>
    <w:rsid w:val="001E0580"/>
    <w:rsid w:val="001E242A"/>
    <w:rsid w:val="00215BBF"/>
    <w:rsid w:val="0023265B"/>
    <w:rsid w:val="00255424"/>
    <w:rsid w:val="00286D78"/>
    <w:rsid w:val="00291998"/>
    <w:rsid w:val="002A13B4"/>
    <w:rsid w:val="002B053A"/>
    <w:rsid w:val="002D32FA"/>
    <w:rsid w:val="002E528E"/>
    <w:rsid w:val="0031414E"/>
    <w:rsid w:val="00354FB5"/>
    <w:rsid w:val="003B695C"/>
    <w:rsid w:val="003C0284"/>
    <w:rsid w:val="003C1BFC"/>
    <w:rsid w:val="003D501C"/>
    <w:rsid w:val="003D561C"/>
    <w:rsid w:val="003D6ED7"/>
    <w:rsid w:val="003E6F85"/>
    <w:rsid w:val="004018E7"/>
    <w:rsid w:val="004119C9"/>
    <w:rsid w:val="004273DD"/>
    <w:rsid w:val="004427BC"/>
    <w:rsid w:val="00474EEE"/>
    <w:rsid w:val="004815D0"/>
    <w:rsid w:val="00490B90"/>
    <w:rsid w:val="00490FDF"/>
    <w:rsid w:val="004A3243"/>
    <w:rsid w:val="004A5D93"/>
    <w:rsid w:val="004A790B"/>
    <w:rsid w:val="004F5344"/>
    <w:rsid w:val="004F5F45"/>
    <w:rsid w:val="00500C93"/>
    <w:rsid w:val="00576CD0"/>
    <w:rsid w:val="005773EE"/>
    <w:rsid w:val="005B2574"/>
    <w:rsid w:val="005C55AB"/>
    <w:rsid w:val="00600FE5"/>
    <w:rsid w:val="00603164"/>
    <w:rsid w:val="00632C8E"/>
    <w:rsid w:val="00640BE9"/>
    <w:rsid w:val="00675D07"/>
    <w:rsid w:val="00694C35"/>
    <w:rsid w:val="006969A9"/>
    <w:rsid w:val="006B394F"/>
    <w:rsid w:val="006B5D79"/>
    <w:rsid w:val="006D0F9D"/>
    <w:rsid w:val="006D5762"/>
    <w:rsid w:val="006E45B5"/>
    <w:rsid w:val="006E6F5D"/>
    <w:rsid w:val="00707C33"/>
    <w:rsid w:val="00721030"/>
    <w:rsid w:val="00724B01"/>
    <w:rsid w:val="00733EC4"/>
    <w:rsid w:val="0078593A"/>
    <w:rsid w:val="007A1532"/>
    <w:rsid w:val="007D06AD"/>
    <w:rsid w:val="007D2E0F"/>
    <w:rsid w:val="007E2D24"/>
    <w:rsid w:val="007F715C"/>
    <w:rsid w:val="00810A46"/>
    <w:rsid w:val="0081150B"/>
    <w:rsid w:val="00823AAC"/>
    <w:rsid w:val="00852B51"/>
    <w:rsid w:val="00880F11"/>
    <w:rsid w:val="00883065"/>
    <w:rsid w:val="0089130C"/>
    <w:rsid w:val="0089396C"/>
    <w:rsid w:val="008A2458"/>
    <w:rsid w:val="008A5F2B"/>
    <w:rsid w:val="008D1D12"/>
    <w:rsid w:val="008E4C1B"/>
    <w:rsid w:val="008F2AF3"/>
    <w:rsid w:val="009000B0"/>
    <w:rsid w:val="0094212A"/>
    <w:rsid w:val="00960040"/>
    <w:rsid w:val="00967033"/>
    <w:rsid w:val="009716E0"/>
    <w:rsid w:val="009752AF"/>
    <w:rsid w:val="0098360B"/>
    <w:rsid w:val="00996D7C"/>
    <w:rsid w:val="009D3F99"/>
    <w:rsid w:val="00A12DEF"/>
    <w:rsid w:val="00A863B4"/>
    <w:rsid w:val="00A90A37"/>
    <w:rsid w:val="00A92B07"/>
    <w:rsid w:val="00AA71DF"/>
    <w:rsid w:val="00AC7233"/>
    <w:rsid w:val="00B258F6"/>
    <w:rsid w:val="00B31651"/>
    <w:rsid w:val="00B3751F"/>
    <w:rsid w:val="00B8124D"/>
    <w:rsid w:val="00BC5D0F"/>
    <w:rsid w:val="00BD5182"/>
    <w:rsid w:val="00BD6CC3"/>
    <w:rsid w:val="00BE023A"/>
    <w:rsid w:val="00C42937"/>
    <w:rsid w:val="00C61DDA"/>
    <w:rsid w:val="00C63CC6"/>
    <w:rsid w:val="00C65E5A"/>
    <w:rsid w:val="00C82F36"/>
    <w:rsid w:val="00C920F5"/>
    <w:rsid w:val="00C951BF"/>
    <w:rsid w:val="00CA6967"/>
    <w:rsid w:val="00D2690F"/>
    <w:rsid w:val="00D33EAA"/>
    <w:rsid w:val="00D529A8"/>
    <w:rsid w:val="00DA0DC6"/>
    <w:rsid w:val="00DD6870"/>
    <w:rsid w:val="00DF1B04"/>
    <w:rsid w:val="00E40662"/>
    <w:rsid w:val="00E45EFC"/>
    <w:rsid w:val="00E73687"/>
    <w:rsid w:val="00E80F69"/>
    <w:rsid w:val="00EA5881"/>
    <w:rsid w:val="00EE173B"/>
    <w:rsid w:val="00F24A74"/>
    <w:rsid w:val="00F42D14"/>
    <w:rsid w:val="00F52BD6"/>
    <w:rsid w:val="00F52EF8"/>
    <w:rsid w:val="00F64E70"/>
    <w:rsid w:val="00F74E15"/>
    <w:rsid w:val="00F76C91"/>
    <w:rsid w:val="00F83DAA"/>
    <w:rsid w:val="00F87E4E"/>
    <w:rsid w:val="00F930DC"/>
    <w:rsid w:val="00FA7584"/>
    <w:rsid w:val="00FB4577"/>
    <w:rsid w:val="00FB52FB"/>
    <w:rsid w:val="00FC32EA"/>
    <w:rsid w:val="00FE1FFD"/>
    <w:rsid w:val="00FF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74033-2CE5-4011-B889-1C1452FC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0B9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90B9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90B90"/>
    <w:pPr>
      <w:ind w:left="720"/>
      <w:contextualSpacing/>
    </w:pPr>
  </w:style>
  <w:style w:type="paragraph" w:customStyle="1" w:styleId="Default">
    <w:name w:val="Default"/>
    <w:rsid w:val="00D269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D6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C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CC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6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6CC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C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Republicki pedagoski zavod</Company>
  <LinksUpToDate>false</LinksUpToDate>
  <CharactersWithSpaces>9226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Arijana Zujic</dc:creator>
  <cp:lastModifiedBy>Vlado</cp:lastModifiedBy>
  <cp:revision>25</cp:revision>
  <dcterms:created xsi:type="dcterms:W3CDTF">2020-07-21T18:21:00Z</dcterms:created>
  <dcterms:modified xsi:type="dcterms:W3CDTF">2020-08-15T20:21:00Z</dcterms:modified>
</cp:coreProperties>
</file>