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23"/>
        <w:gridCol w:w="115"/>
        <w:gridCol w:w="1006"/>
        <w:gridCol w:w="1053"/>
        <w:gridCol w:w="3033"/>
        <w:gridCol w:w="234"/>
        <w:gridCol w:w="1698"/>
        <w:gridCol w:w="216"/>
        <w:gridCol w:w="1853"/>
        <w:gridCol w:w="509"/>
      </w:tblGrid>
      <w:tr w:rsidR="005A6578" w:rsidTr="006754EF">
        <w:trPr>
          <w:jc w:val="center"/>
        </w:trPr>
        <w:tc>
          <w:tcPr>
            <w:tcW w:w="107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Струка (назив):ЕКОНОМИЈА, ПРАВО И ТРГОВИНА</w:t>
            </w:r>
          </w:p>
          <w:p w:rsidR="005A6578" w:rsidRDefault="005A6578">
            <w:pPr>
              <w:spacing w:after="0" w:line="240" w:lineRule="auto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07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 w:rsidP="002639D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Занимање (назив):</w:t>
            </w:r>
            <w:r w:rsidR="002639D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ЦАРИНСКИ ТЕХНИЧАР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07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Pr="002639D1" w:rsidRDefault="00A55C92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Предмет</w:t>
            </w:r>
            <w:r w:rsidR="002639D1">
              <w:rPr>
                <w:rFonts w:ascii="Times New Roman" w:eastAsia="Times New Roman" w:hAnsi="Times New Roman" w:cs="Times New Roman"/>
                <w:b/>
              </w:rPr>
              <w:t xml:space="preserve"> (наз</w:t>
            </w:r>
            <w:r w:rsidR="002639D1">
              <w:rPr>
                <w:rFonts w:ascii="Times New Roman" w:eastAsia="Times New Roman" w:hAnsi="Times New Roman" w:cs="Times New Roman"/>
                <w:b/>
                <w:lang w:val="sr-Cyrl-BA"/>
              </w:rPr>
              <w:t>ив):ЦАРИНСКИ СИСТЕМИ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07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Опис (предмета):СТРУЧНИ ПРЕДМЕТ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073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Default="00A55C92" w:rsidP="002639D1">
            <w:pPr>
              <w:spacing w:after="0" w:line="240" w:lineRule="auto"/>
              <w:ind w:right="-214"/>
            </w:pPr>
            <w:r>
              <w:rPr>
                <w:rFonts w:ascii="Times New Roman" w:eastAsia="Times New Roman" w:hAnsi="Times New Roman" w:cs="Times New Roman"/>
                <w:b/>
              </w:rPr>
              <w:t>Модул (наслов):</w:t>
            </w:r>
            <w:r w:rsidR="002639D1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Царински одобрено поступање или употреба робе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54EF" w:rsidTr="006754EF">
        <w:trPr>
          <w:jc w:val="center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Pr="002639D1" w:rsidRDefault="002639D1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Датум: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2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Шифра:</w:t>
            </w:r>
          </w:p>
        </w:tc>
        <w:tc>
          <w:tcPr>
            <w:tcW w:w="2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Pr="002639D1" w:rsidRDefault="005A6578">
            <w:pPr>
              <w:spacing w:after="0" w:line="240" w:lineRule="auto"/>
              <w:ind w:right="-1492"/>
              <w:rPr>
                <w:lang w:val="sr-Cyrl-BA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Pr="002639D1" w:rsidRDefault="002639D1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Редни број:0</w:t>
            </w:r>
            <w:r w:rsidR="00A91850">
              <w:rPr>
                <w:rFonts w:ascii="Times New Roman" w:eastAsia="Times New Roman" w:hAnsi="Times New Roman" w:cs="Times New Roman"/>
                <w:b/>
                <w:lang w:val="sr-Cyrl-BA"/>
              </w:rPr>
              <w:t>5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5A6578" w:rsidRDefault="005A657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Сврха 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2639D1">
            <w:pPr>
              <w:spacing w:after="0" w:line="240" w:lineRule="auto"/>
            </w:pPr>
            <w:r>
              <w:t xml:space="preserve">Сврха нaстaвe прeдмeтa цaрински систeми je стицaњe знaњa o цaрини, </w:t>
            </w:r>
            <w:r>
              <w:rPr>
                <w:lang w:val="sr-Cyrl-BA"/>
              </w:rPr>
              <w:t>заштитној царинској политици ,царинским деликтима ,међународој царинској сарадњи.</w:t>
            </w:r>
            <w:r>
              <w:t xml:space="preserve">На тај начин ученици ће по завршетку школовања бити оспособљени зa </w:t>
            </w:r>
            <w:r>
              <w:rPr>
                <w:lang w:val="sr-Cyrl-BA"/>
              </w:rPr>
              <w:t>поступање са царинском робом и другим царинским пословима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Специјални захтјеви / Предуслови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Pr="002639D1" w:rsidRDefault="005A657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:rsidR="005A6578" w:rsidRDefault="002639D1">
            <w:pPr>
              <w:spacing w:after="0" w:line="240" w:lineRule="auto"/>
            </w:pPr>
            <w:r>
              <w:t>Савладано градиво претходних модула ради лакшег праћења садржаја овог модула</w:t>
            </w:r>
            <w:r>
              <w:rPr>
                <w:lang w:val="sr-Cyrl-BA"/>
              </w:rPr>
              <w:t>.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Циљеви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Pr="002639D1" w:rsidRDefault="005A6578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:rsidR="002639D1" w:rsidRPr="002639D1" w:rsidRDefault="002639D1" w:rsidP="002639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2639D1">
              <w:rPr>
                <w:rFonts w:ascii="Times New Roman" w:eastAsia="Times New Roman" w:hAnsi="Times New Roman" w:cs="Times New Roman"/>
                <w:lang w:val="sr-Cyrl-BA"/>
              </w:rPr>
              <w:t>-Стицање знања о царинској вриједности и поријеклу робе</w:t>
            </w:r>
          </w:p>
          <w:p w:rsidR="002639D1" w:rsidRPr="002639D1" w:rsidRDefault="002639D1" w:rsidP="002639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2639D1">
              <w:rPr>
                <w:rFonts w:ascii="Times New Roman" w:eastAsia="Times New Roman" w:hAnsi="Times New Roman" w:cs="Times New Roman"/>
                <w:lang w:val="sr-Cyrl-BA"/>
              </w:rPr>
              <w:t xml:space="preserve">-Стицање знања о статусу царинске робе </w:t>
            </w:r>
          </w:p>
          <w:p w:rsidR="002639D1" w:rsidRPr="002639D1" w:rsidRDefault="002639D1" w:rsidP="002639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2639D1">
              <w:rPr>
                <w:rFonts w:ascii="Times New Roman" w:eastAsia="Times New Roman" w:hAnsi="Times New Roman" w:cs="Times New Roman"/>
                <w:lang w:val="sr-Cyrl-BA"/>
              </w:rPr>
              <w:t>-Стицање знања о дозвољеном поступању или употреби роба</w:t>
            </w:r>
          </w:p>
          <w:p w:rsidR="002639D1" w:rsidRPr="002639D1" w:rsidRDefault="002639D1" w:rsidP="002639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2639D1">
              <w:rPr>
                <w:rFonts w:ascii="Times New Roman" w:eastAsia="Times New Roman" w:hAnsi="Times New Roman" w:cs="Times New Roman"/>
                <w:lang w:val="sr-Cyrl-BA"/>
              </w:rPr>
              <w:t>-стицање знања о посебном царинском поступку</w:t>
            </w:r>
          </w:p>
          <w:p w:rsidR="005A6578" w:rsidRDefault="002639D1" w:rsidP="002639D1">
            <w:pPr>
              <w:spacing w:after="0" w:line="240" w:lineRule="auto"/>
            </w:pPr>
            <w:r w:rsidRPr="002639D1">
              <w:rPr>
                <w:rFonts w:ascii="Times New Roman" w:eastAsia="Times New Roman" w:hAnsi="Times New Roman" w:cs="Times New Roman"/>
                <w:lang w:val="sr-Cyrl-BA"/>
              </w:rPr>
              <w:t>-Стицање</w:t>
            </w:r>
            <w:r w:rsidRPr="002639D1">
              <w:t>, критичког мишљења, толеранције, прецизности, ажурности и одговорности у раду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Теме 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639D1" w:rsidRPr="002639D1" w:rsidRDefault="002639D1" w:rsidP="002639D1">
            <w:pPr>
              <w:spacing w:after="0" w:line="240" w:lineRule="auto"/>
              <w:rPr>
                <w:lang w:val="sr-Cyrl-BA"/>
              </w:rPr>
            </w:pPr>
            <w:r w:rsidRPr="002639D1">
              <w:rPr>
                <w:lang w:val="sr-Cyrl-BA"/>
              </w:rPr>
              <w:t xml:space="preserve">1.Царинска вриједност и поријекло робе </w:t>
            </w:r>
          </w:p>
          <w:p w:rsidR="002639D1" w:rsidRPr="002639D1" w:rsidRDefault="002639D1" w:rsidP="002639D1">
            <w:pPr>
              <w:spacing w:after="0" w:line="240" w:lineRule="auto"/>
              <w:rPr>
                <w:lang w:val="sr-Cyrl-BA"/>
              </w:rPr>
            </w:pPr>
            <w:r w:rsidRPr="002639D1">
              <w:rPr>
                <w:lang w:val="sr-Cyrl-BA"/>
              </w:rPr>
              <w:t>2.Статус царинске робе</w:t>
            </w:r>
          </w:p>
          <w:p w:rsidR="002639D1" w:rsidRPr="002639D1" w:rsidRDefault="002639D1" w:rsidP="002639D1">
            <w:pPr>
              <w:spacing w:after="0" w:line="240" w:lineRule="auto"/>
              <w:rPr>
                <w:lang w:val="sr-Cyrl-BA"/>
              </w:rPr>
            </w:pPr>
            <w:r w:rsidRPr="002639D1">
              <w:rPr>
                <w:lang w:val="sr-Cyrl-BA"/>
              </w:rPr>
              <w:t>3.Царински дозвољено поступање или употреба робе</w:t>
            </w:r>
          </w:p>
          <w:p w:rsidR="002639D1" w:rsidRPr="002639D1" w:rsidRDefault="002639D1" w:rsidP="002639D1">
            <w:pPr>
              <w:spacing w:after="0" w:line="240" w:lineRule="auto"/>
              <w:rPr>
                <w:lang w:val="sr-Cyrl-BA"/>
              </w:rPr>
            </w:pPr>
            <w:r w:rsidRPr="002639D1">
              <w:rPr>
                <w:lang w:val="sr-Cyrl-BA"/>
              </w:rPr>
              <w:t>4.Посебни царински поступци</w:t>
            </w:r>
          </w:p>
          <w:p w:rsidR="005A6578" w:rsidRDefault="005A65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5A6578" w:rsidRDefault="005A6578">
            <w:pPr>
              <w:spacing w:after="0" w:line="240" w:lineRule="auto"/>
            </w:pPr>
          </w:p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7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Исходи учења</w:t>
            </w:r>
          </w:p>
        </w:tc>
        <w:tc>
          <w:tcPr>
            <w:tcW w:w="257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Смјернице за наставнике</w:t>
            </w:r>
          </w:p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Знања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Вјештине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Личне компетенције</w:t>
            </w:r>
          </w:p>
        </w:tc>
        <w:tc>
          <w:tcPr>
            <w:tcW w:w="25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5A6578"/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5A657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5A6578" w:rsidRDefault="00A55C9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Ученик је способан да:</w:t>
            </w:r>
          </w:p>
        </w:tc>
        <w:tc>
          <w:tcPr>
            <w:tcW w:w="257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578" w:rsidRDefault="005A6578"/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</w:pPr>
            <w:r>
              <w:rPr>
                <w:lang w:val="sr-Cyrl-BA"/>
              </w:rPr>
              <w:t>Царинска вриједност и поријекло робе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Зна да дефинише царинску вриједност.</w:t>
            </w:r>
          </w:p>
          <w:p w:rsidR="000923D7" w:rsidRDefault="000923D7" w:rsidP="006754EF">
            <w:pPr>
              <w:spacing w:after="0" w:line="240" w:lineRule="auto"/>
              <w:rPr>
                <w:lang w:val="sr-Cyrl-BA"/>
              </w:rPr>
            </w:pPr>
            <w:r>
              <w:rPr>
                <w:lang w:val="sr-Cyrl-BA"/>
              </w:rPr>
              <w:t>-Зна шта је царинска вриједност робе а шта трансакцијска вриједност робе.</w:t>
            </w:r>
          </w:p>
          <w:p w:rsidR="000923D7" w:rsidRPr="006754EF" w:rsidRDefault="000923D7" w:rsidP="006754EF">
            <w:pPr>
              <w:spacing w:after="0" w:line="240" w:lineRule="auto"/>
              <w:rPr>
                <w:lang w:val="sr-Cyrl-BA"/>
              </w:rPr>
            </w:pPr>
            <w:r>
              <w:rPr>
                <w:lang w:val="sr-Cyrl-BA"/>
              </w:rPr>
              <w:t>-Зна да наброји методе утврђивања царинске вриједности</w:t>
            </w:r>
          </w:p>
          <w:p w:rsidR="006754EF" w:rsidRDefault="006754EF" w:rsidP="006754EF">
            <w:pPr>
              <w:spacing w:after="0" w:line="240" w:lineRule="auto"/>
            </w:pPr>
            <w:r w:rsidRPr="006754EF">
              <w:rPr>
                <w:lang w:val="sr-Cyrl-BA"/>
              </w:rPr>
              <w:t>-Зна да објасни поријекло робе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-Објасни царинску вриједност.</w:t>
            </w:r>
          </w:p>
          <w:p w:rsidR="000923D7" w:rsidRDefault="000923D7" w:rsidP="006754EF">
            <w:pPr>
              <w:spacing w:after="0" w:line="240" w:lineRule="auto"/>
              <w:rPr>
                <w:lang w:val="sr-Cyrl-BA"/>
              </w:rPr>
            </w:pPr>
            <w:r>
              <w:rPr>
                <w:lang w:val="sr-Cyrl-BA"/>
              </w:rPr>
              <w:t>-Разумије разлике између царинске и трансакцијске вриједности робе.</w:t>
            </w:r>
          </w:p>
          <w:p w:rsidR="000923D7" w:rsidRPr="006754EF" w:rsidRDefault="000923D7" w:rsidP="006754EF">
            <w:pPr>
              <w:spacing w:after="0" w:line="240" w:lineRule="auto"/>
              <w:rPr>
                <w:lang w:val="sr-Cyrl-BA"/>
              </w:rPr>
            </w:pPr>
            <w:r>
              <w:rPr>
                <w:lang w:val="sr-Cyrl-BA"/>
              </w:rPr>
              <w:t>-Разумије различите поступке утврђивања царинске вриједности робе.</w:t>
            </w:r>
          </w:p>
          <w:p w:rsidR="006754EF" w:rsidRDefault="006754EF" w:rsidP="006754EF">
            <w:pPr>
              <w:spacing w:after="0" w:line="240" w:lineRule="auto"/>
            </w:pPr>
            <w:r w:rsidRPr="006754EF">
              <w:rPr>
                <w:lang w:val="sr-Cyrl-BA"/>
              </w:rPr>
              <w:t>-Разликује преференцијално и нереференцијално поријекло робе.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>Употреба стручне терминологије у усменом и писаном облику</w:t>
            </w:r>
            <w:r w:rsidRPr="006754EF">
              <w:rPr>
                <w:lang w:val="sr-Cyrl-BA"/>
              </w:rPr>
              <w:t>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 xml:space="preserve">Оспособљеност за разумјевање царинских прописа </w:t>
            </w:r>
            <w:r w:rsidRPr="006754EF">
              <w:rPr>
                <w:lang w:val="sr-Cyrl-BA"/>
              </w:rPr>
              <w:t>и царинских поступака.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 xml:space="preserve"> </w:t>
            </w:r>
            <w:r w:rsidRPr="006754EF">
              <w:rPr>
                <w:lang w:val="sr-Cyrl-BA"/>
              </w:rPr>
              <w:t>-</w:t>
            </w:r>
            <w:r w:rsidRPr="006754EF">
              <w:t xml:space="preserve">Развијање прецизности и одговорности у раду 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</w:p>
          <w:p w:rsidR="006754EF" w:rsidRDefault="006754EF" w:rsidP="006754EF">
            <w:pPr>
              <w:spacing w:after="0" w:line="240" w:lineRule="auto"/>
              <w:rPr>
                <w:lang w:val="sr-Cyrl-BA"/>
              </w:rPr>
            </w:pP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 xml:space="preserve"> Развија </w:t>
            </w:r>
            <w:r w:rsidRPr="006754EF">
              <w:lastRenderedPageBreak/>
              <w:t xml:space="preserve">способности организовања и сарадње у групи; </w:t>
            </w:r>
            <w:r w:rsidRPr="006754EF">
              <w:rPr>
                <w:lang w:val="sr-Cyrl-BA"/>
              </w:rPr>
              <w:t>-</w:t>
            </w:r>
            <w:r w:rsidRPr="006754EF">
              <w:t xml:space="preserve"> Ученик се подстиче на самосталан рад и истрајност у учењу кроз мотивацију и жељу за примјеном раније стечених знања у одабраном занимању</w:t>
            </w:r>
            <w:r w:rsidRPr="006754EF">
              <w:rPr>
                <w:lang w:val="sr-Cyrl-BA"/>
              </w:rPr>
              <w:t>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 xml:space="preserve"> Отвореност у примјени нових</w:t>
            </w:r>
            <w:r w:rsidRPr="006754EF">
              <w:rPr>
                <w:lang w:val="sr-Cyrl-BA"/>
              </w:rPr>
              <w:t xml:space="preserve"> технологија.</w:t>
            </w:r>
          </w:p>
          <w:p w:rsidR="006754EF" w:rsidRPr="0048708C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 xml:space="preserve"> Стиче потребе за цјеложивотно уч</w:t>
            </w:r>
            <w:r w:rsidR="0048708C">
              <w:t>ење и надоградњу стечених знања</w:t>
            </w:r>
            <w:r w:rsidR="0048708C">
              <w:rPr>
                <w:lang w:val="sr-Cyrl-BA"/>
              </w:rPr>
              <w:t>.</w:t>
            </w:r>
          </w:p>
        </w:tc>
        <w:tc>
          <w:tcPr>
            <w:tcW w:w="2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  <w:r w:rsidRPr="006754EF">
              <w:rPr>
                <w:lang w:val="sr-Cyrl-BA"/>
              </w:rPr>
              <w:lastRenderedPageBreak/>
              <w:t>-</w:t>
            </w:r>
            <w:r w:rsidRPr="006754EF">
              <w:t>На почетку модула ученике упознати са циљевима и исходима наставе, односно учења, планом рада и начинима оцјењивања</w:t>
            </w:r>
            <w:r w:rsidRPr="006754EF">
              <w:rPr>
                <w:lang w:val="sr-Cyrl-BA"/>
              </w:rPr>
              <w:t>.</w:t>
            </w:r>
          </w:p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  <w:r w:rsidRPr="006754EF">
              <w:rPr>
                <w:lang w:val="sr-Cyrl-BA"/>
              </w:rPr>
              <w:t>-</w:t>
            </w:r>
            <w:r w:rsidRPr="006754EF">
              <w:t>Наставу реализовати са групом ученика.</w:t>
            </w:r>
          </w:p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</w:p>
          <w:p w:rsidR="006754EF" w:rsidRPr="002639D1" w:rsidRDefault="006754EF">
            <w:pPr>
              <w:spacing w:after="0" w:line="240" w:lineRule="auto"/>
              <w:ind w:left="458"/>
              <w:rPr>
                <w:lang w:val="sr-Cyrl-BA"/>
              </w:rPr>
            </w:pPr>
          </w:p>
        </w:tc>
      </w:tr>
      <w:tr w:rsidR="006754EF" w:rsidTr="006754EF">
        <w:trPr>
          <w:trHeight w:val="356"/>
          <w:jc w:val="center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</w:pPr>
            <w:r>
              <w:rPr>
                <w:lang w:val="sr-Cyrl-BA"/>
              </w:rPr>
              <w:t>Статус царинске робе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-Зна процес уласка робе у царинско подручје.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 xml:space="preserve">-Зна шта је царинско </w:t>
            </w:r>
            <w:r w:rsidRPr="006754EF">
              <w:rPr>
                <w:lang w:val="sr-Cyrl-BA"/>
              </w:rPr>
              <w:lastRenderedPageBreak/>
              <w:t>декларисање робе.</w:t>
            </w:r>
          </w:p>
          <w:p w:rsidR="006754EF" w:rsidRDefault="006754EF" w:rsidP="006754EF">
            <w:pPr>
              <w:spacing w:after="0" w:line="240" w:lineRule="auto"/>
              <w:rPr>
                <w:lang w:val="sr-Cyrl-BA"/>
              </w:rPr>
            </w:pPr>
          </w:p>
          <w:p w:rsidR="006754EF" w:rsidRDefault="006754EF" w:rsidP="006754EF">
            <w:pPr>
              <w:spacing w:after="0" w:line="240" w:lineRule="auto"/>
            </w:pPr>
            <w:r w:rsidRPr="006754EF">
              <w:rPr>
                <w:lang w:val="sr-Cyrl-BA"/>
              </w:rPr>
              <w:t>- Зна шта је привремени смјештај робе</w:t>
            </w:r>
            <w:r w:rsidR="0048708C">
              <w:rPr>
                <w:lang w:val="sr-Cyrl-BA"/>
              </w:rPr>
              <w:t xml:space="preserve"> и зашто долази до привременог смјештаја робе</w:t>
            </w:r>
            <w:r w:rsidRPr="006754EF">
              <w:rPr>
                <w:lang w:val="sr-Cyrl-BA"/>
              </w:rPr>
              <w:t>.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lastRenderedPageBreak/>
              <w:t xml:space="preserve">-Разумије </w:t>
            </w:r>
            <w:r w:rsidR="00A55C92">
              <w:rPr>
                <w:lang w:val="sr-Cyrl-BA"/>
              </w:rPr>
              <w:t>и објасни процес уласка</w:t>
            </w:r>
            <w:r w:rsidRPr="006754EF">
              <w:rPr>
                <w:lang w:val="sr-Cyrl-BA"/>
              </w:rPr>
              <w:t xml:space="preserve"> робе у царинско подручје.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декларисање робе</w:t>
            </w:r>
          </w:p>
          <w:p w:rsidR="006754EF" w:rsidRDefault="006754EF" w:rsidP="006754EF">
            <w:pPr>
              <w:spacing w:after="0" w:line="240" w:lineRule="auto"/>
            </w:pPr>
            <w:r w:rsidRPr="006754EF">
              <w:rPr>
                <w:lang w:val="sr-Cyrl-BA"/>
              </w:rPr>
              <w:t>-Разумије</w:t>
            </w:r>
            <w:r w:rsidR="0048708C">
              <w:rPr>
                <w:lang w:val="sr-Cyrl-BA"/>
              </w:rPr>
              <w:t xml:space="preserve"> и наводи </w:t>
            </w:r>
            <w:r w:rsidRPr="006754EF">
              <w:rPr>
                <w:lang w:val="sr-Cyrl-BA"/>
              </w:rPr>
              <w:t xml:space="preserve"> разлоге  за </w:t>
            </w:r>
            <w:r w:rsidRPr="006754EF">
              <w:rPr>
                <w:lang w:val="sr-Cyrl-BA"/>
              </w:rPr>
              <w:lastRenderedPageBreak/>
              <w:t>привремени смјештај робе.</w:t>
            </w: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/>
        </w:tc>
        <w:tc>
          <w:tcPr>
            <w:tcW w:w="25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  <w:r w:rsidRPr="006754EF">
              <w:t xml:space="preserve">Препоруке за реализацију наставе за све наставне теме: </w:t>
            </w:r>
          </w:p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</w:p>
          <w:p w:rsidR="006754EF" w:rsidRPr="006754EF" w:rsidRDefault="006754EF" w:rsidP="006754EF">
            <w:pPr>
              <w:spacing w:after="0" w:line="240" w:lineRule="auto"/>
              <w:ind w:left="458"/>
              <w:rPr>
                <w:lang w:val="sr-Cyrl-BA"/>
              </w:rPr>
            </w:pPr>
            <w:r w:rsidRPr="006754EF">
              <w:rPr>
                <w:lang w:val="sr-Cyrl-BA"/>
              </w:rPr>
              <w:lastRenderedPageBreak/>
              <w:t>-</w:t>
            </w:r>
            <w:r w:rsidRPr="006754EF">
              <w:t xml:space="preserve">Овај модул је конципиран тако да ученицима омогућава стицање теоријских и практичних знања и вјештина из царинских </w:t>
            </w:r>
            <w:r w:rsidRPr="006754EF">
              <w:rPr>
                <w:lang w:val="sr-Cyrl-BA"/>
              </w:rPr>
              <w:t xml:space="preserve">поступака(редовних и посебних). </w:t>
            </w:r>
          </w:p>
          <w:p w:rsidR="006754EF" w:rsidRPr="006754EF" w:rsidRDefault="006754EF" w:rsidP="006754EF">
            <w:pPr>
              <w:spacing w:after="0" w:line="240" w:lineRule="auto"/>
              <w:ind w:left="458"/>
              <w:rPr>
                <w:rFonts w:ascii="Calibri" w:eastAsia="Calibri" w:hAnsi="Calibri" w:cs="Calibri"/>
                <w:lang w:val="sr-Cyrl-BA"/>
              </w:rPr>
            </w:pPr>
            <w:r w:rsidRPr="006754EF">
              <w:t>Приликом реализације овог модула ученике треба мотивисати на активно учење</w:t>
            </w:r>
            <w:r>
              <w:rPr>
                <w:lang w:val="sr-Cyrl-BA"/>
              </w:rPr>
              <w:t>.</w:t>
            </w:r>
          </w:p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6754EF" w:rsidRPr="002639D1" w:rsidRDefault="006754EF">
            <w:pPr>
              <w:spacing w:after="0" w:line="240" w:lineRule="auto"/>
              <w:ind w:left="360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Царински дозвољено поступање или употреба робе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2639D1" w:rsidRDefault="006754EF" w:rsidP="002639D1">
            <w:pPr>
              <w:spacing w:after="0" w:line="240" w:lineRule="auto"/>
              <w:ind w:left="360"/>
              <w:rPr>
                <w:lang w:val="sr-Cyrl-BA"/>
              </w:rPr>
            </w:pP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-Објасни с</w:t>
            </w:r>
            <w:r w:rsidRPr="006754EF">
              <w:t xml:space="preserve">тављање робе у царински поступак. 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-Објасни поступак стављања робе у  слободан промет.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 xml:space="preserve"> </w:t>
            </w:r>
            <w:r w:rsidRPr="006754EF">
              <w:rPr>
                <w:lang w:val="sr-Cyrl-BA"/>
              </w:rPr>
              <w:t>-Објасни ц</w:t>
            </w:r>
            <w:r w:rsidRPr="006754EF">
              <w:t>аринск</w:t>
            </w:r>
            <w:r w:rsidRPr="006754EF">
              <w:rPr>
                <w:lang w:val="sr-Cyrl-BA"/>
              </w:rPr>
              <w:t xml:space="preserve">у </w:t>
            </w:r>
            <w:r w:rsidRPr="006754EF">
              <w:t xml:space="preserve">декларација за </w:t>
            </w:r>
            <w:r w:rsidRPr="006754EF">
              <w:rPr>
                <w:lang w:val="sr-Cyrl-BA"/>
              </w:rPr>
              <w:t>-</w:t>
            </w:r>
            <w:r w:rsidRPr="006754EF">
              <w:t xml:space="preserve">редован поступак. </w:t>
            </w:r>
          </w:p>
          <w:p w:rsid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 xml:space="preserve">-Објасни </w:t>
            </w:r>
            <w:r w:rsidRPr="006754EF">
              <w:t xml:space="preserve"> </w:t>
            </w:r>
            <w:r w:rsidRPr="006754EF">
              <w:rPr>
                <w:lang w:val="sr-Cyrl-BA"/>
              </w:rPr>
              <w:t>ц</w:t>
            </w:r>
            <w:r w:rsidRPr="006754EF">
              <w:t>аринск</w:t>
            </w:r>
            <w:r w:rsidRPr="006754EF">
              <w:rPr>
                <w:lang w:val="sr-Cyrl-BA"/>
              </w:rPr>
              <w:t xml:space="preserve">у </w:t>
            </w:r>
            <w:r w:rsidRPr="006754EF">
              <w:t>декларациј</w:t>
            </w:r>
            <w:r w:rsidRPr="006754EF">
              <w:rPr>
                <w:lang w:val="sr-Cyrl-BA"/>
              </w:rPr>
              <w:t xml:space="preserve">у </w:t>
            </w:r>
            <w:r w:rsidRPr="006754EF">
              <w:t>за поједностављени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 xml:space="preserve">поступак. 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>-</w:t>
            </w:r>
            <w:r w:rsidRPr="006754EF">
              <w:rPr>
                <w:lang w:val="sr-Cyrl-BA"/>
              </w:rPr>
              <w:t>Објасни подношење царинске д</w:t>
            </w:r>
            <w:r w:rsidRPr="006754EF">
              <w:t>екларациј</w:t>
            </w:r>
            <w:r w:rsidRPr="006754EF">
              <w:rPr>
                <w:lang w:val="sr-Cyrl-BA"/>
              </w:rPr>
              <w:t xml:space="preserve">е </w:t>
            </w:r>
            <w:r w:rsidRPr="006754EF">
              <w:t>системом електронске разм</w:t>
            </w:r>
            <w:r w:rsidRPr="006754EF">
              <w:rPr>
                <w:lang w:val="sr-Cyrl-BA"/>
              </w:rPr>
              <w:t>ј</w:t>
            </w:r>
            <w:r w:rsidRPr="006754EF">
              <w:t>ене података</w:t>
            </w:r>
            <w:r w:rsidRPr="006754EF">
              <w:rPr>
                <w:lang w:val="sr-Cyrl-BA"/>
              </w:rPr>
              <w:t>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 xml:space="preserve"> </w:t>
            </w:r>
            <w:r w:rsidRPr="006754EF">
              <w:rPr>
                <w:lang w:val="sr-Cyrl-BA"/>
              </w:rPr>
              <w:t>-Објасни царински поступак са економским дејством.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t xml:space="preserve"> </w:t>
            </w:r>
            <w:r w:rsidRPr="006754EF">
              <w:rPr>
                <w:lang w:val="sr-Cyrl-BA"/>
              </w:rPr>
              <w:t>-Зна ко и зашто покреће</w:t>
            </w:r>
            <w:r w:rsidRPr="006754EF">
              <w:t xml:space="preserve"> </w:t>
            </w:r>
            <w:r w:rsidRPr="006754EF">
              <w:rPr>
                <w:lang w:val="sr-Cyrl-BA"/>
              </w:rPr>
              <w:t>н</w:t>
            </w:r>
            <w:r w:rsidRPr="006754EF">
              <w:t>акнадн</w:t>
            </w:r>
            <w:r w:rsidRPr="006754EF">
              <w:rPr>
                <w:lang w:val="sr-Cyrl-BA"/>
              </w:rPr>
              <w:t xml:space="preserve">у </w:t>
            </w:r>
            <w:r w:rsidRPr="006754EF">
              <w:t xml:space="preserve"> контрол</w:t>
            </w:r>
            <w:r w:rsidRPr="006754EF">
              <w:rPr>
                <w:lang w:val="sr-Cyrl-BA"/>
              </w:rPr>
              <w:t>у</w:t>
            </w:r>
            <w:r w:rsidRPr="006754EF">
              <w:t xml:space="preserve"> декларације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 w:rsidP="006754EF">
            <w:pPr>
              <w:spacing w:after="0" w:line="240" w:lineRule="auto"/>
              <w:ind w:left="224"/>
              <w:rPr>
                <w:lang w:val="sr-Cyrl-BA"/>
              </w:rPr>
            </w:pP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поступак стављања робе у царински поступак.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 xml:space="preserve">-Разумије стављање робе у слободан промет. 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поступак подношења царинске декларације за редован поступак(ко подноси, вријеме подношења,пратећа документација,измјену царинске декларације.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разлоге за измјену прихваћене декалрације.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разлоге за поједностављен поступак.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-Разумије поступак прегледа робе и обрачуна царина,акциза и ПДВ-а.</w:t>
            </w:r>
          </w:p>
          <w:p w:rsidR="006754EF" w:rsidRPr="006754EF" w:rsidRDefault="006754EF" w:rsidP="006754EF">
            <w:pPr>
              <w:spacing w:after="0" w:line="240" w:lineRule="auto"/>
              <w:ind w:left="224"/>
              <w:rPr>
                <w:lang w:val="sr-Cyrl-BA"/>
              </w:rPr>
            </w:pPr>
          </w:p>
          <w:p w:rsidR="006754EF" w:rsidRPr="006754EF" w:rsidRDefault="006754EF" w:rsidP="006754EF">
            <w:pPr>
              <w:spacing w:after="0" w:line="240" w:lineRule="auto"/>
              <w:ind w:left="224"/>
              <w:rPr>
                <w:lang w:val="sr-Cyrl-BA"/>
              </w:rPr>
            </w:pPr>
          </w:p>
          <w:p w:rsidR="006754EF" w:rsidRDefault="006754EF">
            <w:pPr>
              <w:spacing w:after="0" w:line="240" w:lineRule="auto"/>
              <w:ind w:left="224"/>
            </w:pPr>
          </w:p>
        </w:tc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/>
        </w:tc>
        <w:tc>
          <w:tcPr>
            <w:tcW w:w="2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48708C">
            <w:pPr>
              <w:spacing w:after="0" w:line="240" w:lineRule="auto"/>
              <w:rPr>
                <w:rFonts w:ascii="Calibri" w:eastAsia="Calibri" w:hAnsi="Calibri" w:cs="Calibri"/>
                <w:lang w:val="sr-Cyrl-BA"/>
              </w:rPr>
            </w:pPr>
            <w:r>
              <w:rPr>
                <w:rFonts w:ascii="Calibri" w:eastAsia="Calibri" w:hAnsi="Calibri" w:cs="Calibri"/>
                <w:lang w:val="sr-Cyrl-BA"/>
              </w:rPr>
              <w:t xml:space="preserve">-Користи стручну литературу у раду са посебним освртом на законе који регулишу царинско пословање. </w:t>
            </w:r>
          </w:p>
          <w:p w:rsidR="0048708C" w:rsidRPr="0048708C" w:rsidRDefault="0048708C">
            <w:pPr>
              <w:spacing w:after="0" w:line="240" w:lineRule="auto"/>
              <w:rPr>
                <w:rFonts w:ascii="Calibri" w:eastAsia="Calibri" w:hAnsi="Calibri" w:cs="Calibri"/>
                <w:lang w:val="sr-Cyrl-BA"/>
              </w:rPr>
            </w:pPr>
            <w:r>
              <w:rPr>
                <w:rFonts w:ascii="Calibri" w:eastAsia="Calibri" w:hAnsi="Calibri" w:cs="Calibri"/>
                <w:lang w:val="sr-Cyrl-BA"/>
              </w:rPr>
              <w:t>Такође у  раду користити информације са сајта Управе за индиректно опорезивање и сајта Министарства  спољне трговине и економсих односа БиХ.</w:t>
            </w:r>
          </w:p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  <w:ind w:left="360"/>
            </w:pPr>
            <w:r>
              <w:rPr>
                <w:lang w:val="sr-Cyrl-BA"/>
              </w:rPr>
              <w:t>Посебни царински поступци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t>-Зна набројати посебне царинске поступке.</w:t>
            </w:r>
          </w:p>
          <w:p w:rsidR="006754EF" w:rsidRDefault="006754EF" w:rsidP="006754EF">
            <w:pPr>
              <w:spacing w:after="0" w:line="240" w:lineRule="auto"/>
            </w:pPr>
            <w:r w:rsidRPr="006754EF">
              <w:rPr>
                <w:lang w:val="sr-Cyrl-BA"/>
              </w:rPr>
              <w:t xml:space="preserve">-Зна набројати  друге облике царинског довољеног </w:t>
            </w:r>
            <w:r w:rsidRPr="006754EF">
              <w:rPr>
                <w:lang w:val="sr-Cyrl-BA"/>
              </w:rPr>
              <w:lastRenderedPageBreak/>
              <w:t>поступања или употребе робе.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lastRenderedPageBreak/>
              <w:t>- Објашњава посебне царинске поступке(транзит,складиштење, активно оплемењивање, прераде под царинском контролом, привремени извоз, пасивно оплемењивање, извоз робе.</w:t>
            </w:r>
          </w:p>
          <w:p w:rsidR="006754EF" w:rsidRPr="006754EF" w:rsidRDefault="006754EF" w:rsidP="006754EF">
            <w:pPr>
              <w:spacing w:after="0" w:line="240" w:lineRule="auto"/>
              <w:rPr>
                <w:lang w:val="sr-Cyrl-BA"/>
              </w:rPr>
            </w:pPr>
            <w:r w:rsidRPr="006754EF">
              <w:rPr>
                <w:lang w:val="sr-Cyrl-BA"/>
              </w:rPr>
              <w:lastRenderedPageBreak/>
              <w:t>-Објашњава друге облике царинског дозвољеног поступања  или употребе робе(уношење робе у слободн зону.</w:t>
            </w:r>
          </w:p>
          <w:p w:rsidR="006754EF" w:rsidRPr="006754EF" w:rsidRDefault="006754EF" w:rsidP="006754EF">
            <w:pPr>
              <w:spacing w:after="0" w:line="240" w:lineRule="auto"/>
              <w:ind w:left="224"/>
              <w:rPr>
                <w:lang w:val="sr-Cyrl-BA"/>
              </w:rPr>
            </w:pPr>
          </w:p>
          <w:p w:rsidR="006754EF" w:rsidRDefault="006754EF" w:rsidP="002639D1">
            <w:pPr>
              <w:spacing w:after="0" w:line="259" w:lineRule="auto"/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/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754EF" w:rsidTr="006754EF">
        <w:trPr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</w:pP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  <w:ind w:left="319"/>
            </w:pP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 w:rsidP="006754EF">
            <w:pPr>
              <w:spacing w:after="0" w:line="240" w:lineRule="auto"/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/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Default="006754E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Интеграција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6754EF" w:rsidP="006754EF">
            <w:pPr>
              <w:spacing w:after="0" w:line="240" w:lineRule="auto"/>
            </w:pPr>
            <w:r>
              <w:rPr>
                <w:lang w:val="sr-Cyrl-BA"/>
              </w:rPr>
              <w:t>Овај модул је у интеграцији са предметом Јавне финасије.</w:t>
            </w:r>
            <w:r>
              <w:t>Овај модул је могуће примјенити као основу за наредне модуле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Извори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754EF" w:rsidRPr="006754EF" w:rsidRDefault="006754EF" w:rsidP="006754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BA"/>
              </w:rPr>
            </w:pPr>
            <w:r w:rsidRPr="006754EF">
              <w:rPr>
                <w:rFonts w:ascii="Times New Roman" w:eastAsia="Times New Roman" w:hAnsi="Times New Roman" w:cs="Times New Roman"/>
                <w:lang w:val="sr-Cyrl-BA"/>
              </w:rPr>
              <w:t xml:space="preserve"> Одговарајући уџбеник</w:t>
            </w:r>
            <w:r w:rsidRPr="006754EF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6578" w:rsidRDefault="006754EF" w:rsidP="006754EF">
            <w:pPr>
              <w:spacing w:after="0" w:line="240" w:lineRule="auto"/>
              <w:jc w:val="both"/>
              <w:rPr>
                <w:lang w:val="sr-Cyrl-BA"/>
              </w:rPr>
            </w:pPr>
            <w:r w:rsidRPr="006754EF">
              <w:t>Закон о царинској политици у Босни и Херцеговини („Сл. гласник БиХ“, бр. 58/15)</w:t>
            </w:r>
          </w:p>
          <w:p w:rsidR="0048708C" w:rsidRDefault="0048708C" w:rsidP="006754EF">
            <w:pPr>
              <w:spacing w:after="0" w:line="240" w:lineRule="auto"/>
              <w:jc w:val="both"/>
              <w:rPr>
                <w:lang w:val="sr-Cyrl-BA"/>
              </w:rPr>
            </w:pPr>
            <w:r>
              <w:t xml:space="preserve">Интернет страница Управе за индиректно опорезивање, одјељак о царинама: </w:t>
            </w:r>
          </w:p>
          <w:p w:rsidR="0048708C" w:rsidRPr="0048708C" w:rsidRDefault="0048708C" w:rsidP="0048708C">
            <w:pPr>
              <w:spacing w:after="0" w:line="240" w:lineRule="auto"/>
              <w:jc w:val="both"/>
              <w:rPr>
                <w:lang w:val="sr-Cyrl-BA"/>
              </w:rPr>
            </w:pPr>
            <w:r>
              <w:t xml:space="preserve"> Интернет страница Министарства спољне трговине и економских односа Босне и Херцеговине, </w:t>
            </w:r>
            <w:r>
              <w:rPr>
                <w:lang w:val="sr-Cyrl-BA"/>
              </w:rPr>
              <w:t>одјељак поријекло робе.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Оцјењивање</w:t>
            </w:r>
          </w:p>
        </w:tc>
      </w:tr>
      <w:tr w:rsidR="005A6578" w:rsidTr="006754EF">
        <w:trPr>
          <w:jc w:val="center"/>
        </w:trPr>
        <w:tc>
          <w:tcPr>
            <w:tcW w:w="112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A6578" w:rsidRDefault="00A55C9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Према Правилнику Министарства просвјете и културе Републике Српске</w:t>
            </w:r>
          </w:p>
        </w:tc>
      </w:tr>
    </w:tbl>
    <w:p w:rsidR="005A6578" w:rsidRDefault="005A65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A6578" w:rsidRDefault="005A65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A6578" w:rsidRDefault="005A6578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5A6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A6578"/>
    <w:rsid w:val="000923D7"/>
    <w:rsid w:val="002639D1"/>
    <w:rsid w:val="0048708C"/>
    <w:rsid w:val="005A6578"/>
    <w:rsid w:val="0062479D"/>
    <w:rsid w:val="006754EF"/>
    <w:rsid w:val="009F6A35"/>
    <w:rsid w:val="00A55C92"/>
    <w:rsid w:val="00A91850"/>
    <w:rsid w:val="00C0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80372-F9D4-4DCE-B06E-86904C03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0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24. Milija Marjanovic</cp:lastModifiedBy>
  <cp:revision>9</cp:revision>
  <dcterms:created xsi:type="dcterms:W3CDTF">2022-06-01T11:59:00Z</dcterms:created>
  <dcterms:modified xsi:type="dcterms:W3CDTF">2022-07-14T08:03:00Z</dcterms:modified>
</cp:coreProperties>
</file>