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FB19" w14:textId="77777777" w:rsidR="00DD5083" w:rsidRPr="00626065" w:rsidRDefault="00DD5083" w:rsidP="00DD5083">
      <w:pPr>
        <w:spacing w:after="200"/>
        <w:jc w:val="center"/>
        <w:rPr>
          <w:rFonts w:ascii="Mistral" w:eastAsia="Times New Roman" w:hAnsi="Mistral" w:cstheme="minorHAnsi"/>
          <w:szCs w:val="24"/>
          <w:lang w:eastAsia="bs-Latn-BA"/>
        </w:rPr>
      </w:pPr>
      <w:r w:rsidRPr="00626065">
        <w:rPr>
          <w:rFonts w:ascii="Mistral" w:eastAsia="Times New Roman" w:hAnsi="Mistral" w:cstheme="minorHAnsi"/>
          <w:b/>
          <w:bCs/>
          <w:color w:val="000000"/>
          <w:szCs w:val="24"/>
          <w:lang w:eastAsia="bs-Latn-BA"/>
        </w:rPr>
        <w:t>ПРИПРЕМА ЗА ЧАС ОД</w:t>
      </w:r>
      <w:r w:rsidRPr="00626065">
        <w:rPr>
          <w:rFonts w:ascii="Mistral" w:eastAsia="Times New Roman" w:hAnsi="Mistral" w:cstheme="minorHAnsi"/>
          <w:b/>
          <w:bCs/>
          <w:color w:val="000000"/>
          <w:szCs w:val="24"/>
          <w:lang w:val="sr-Cyrl-BA" w:eastAsia="bs-Latn-BA"/>
        </w:rPr>
        <w:t>Ј</w:t>
      </w:r>
      <w:r w:rsidRPr="00626065">
        <w:rPr>
          <w:rFonts w:ascii="Mistral" w:eastAsia="Times New Roman" w:hAnsi="Mistral" w:cstheme="minorHAnsi"/>
          <w:b/>
          <w:bCs/>
          <w:color w:val="000000"/>
          <w:szCs w:val="24"/>
          <w:lang w:eastAsia="bs-Latn-BA"/>
        </w:rPr>
        <w:t>ЕЉЕНСКЕ ЗАЈЕДНИЦЕ</w:t>
      </w:r>
    </w:p>
    <w:p w14:paraId="015FB711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Школа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: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ЈУ СШ „28. јуни“ </w:t>
      </w:r>
    </w:p>
    <w:p w14:paraId="4FFEB781" w14:textId="77777777" w:rsidR="00DD5083" w:rsidRPr="00674F2B" w:rsidRDefault="00DD5083" w:rsidP="00DD5083">
      <w:pPr>
        <w:spacing w:after="200"/>
        <w:rPr>
          <w:rFonts w:eastAsia="Times New Roman" w:cstheme="minorHAnsi"/>
          <w:szCs w:val="24"/>
          <w:lang w:val="sr-Cyrl-BA" w:eastAsia="bs-Latn-BA"/>
        </w:rPr>
      </w:pPr>
      <w:r w:rsidRPr="00626065">
        <w:rPr>
          <w:rFonts w:ascii="SWItalt" w:eastAsia="Times New Roman" w:hAnsi="SWItalt" w:cstheme="minorHAnsi"/>
          <w:b/>
          <w:color w:val="000000"/>
          <w:szCs w:val="24"/>
          <w:lang w:val="sr-Cyrl-BA" w:eastAsia="bs-Latn-BA"/>
        </w:rPr>
        <w:t>М</w:t>
      </w:r>
      <w:r w:rsidRPr="00626065">
        <w:rPr>
          <w:rFonts w:ascii="Cambria" w:eastAsia="Times New Roman" w:hAnsi="Cambria" w:cs="Cambria"/>
          <w:b/>
          <w:color w:val="000000"/>
          <w:szCs w:val="24"/>
          <w:lang w:val="sr-Cyrl-BA" w:eastAsia="bs-Latn-BA"/>
        </w:rPr>
        <w:t>ј</w:t>
      </w:r>
      <w:r w:rsidRPr="00626065">
        <w:rPr>
          <w:rFonts w:ascii="SWItalt" w:eastAsia="Times New Roman" w:hAnsi="SWItalt" w:cs="SWItalt"/>
          <w:b/>
          <w:color w:val="000000"/>
          <w:szCs w:val="24"/>
          <w:lang w:val="sr-Cyrl-BA" w:eastAsia="bs-Latn-BA"/>
        </w:rPr>
        <w:t>есто</w:t>
      </w:r>
      <w:r w:rsidRPr="00626065">
        <w:rPr>
          <w:rFonts w:ascii="SWItalt" w:eastAsia="Times New Roman" w:hAnsi="SWItalt" w:cstheme="minorHAnsi"/>
          <w:b/>
          <w:color w:val="000000"/>
          <w:szCs w:val="24"/>
          <w:lang w:val="sr-Cyrl-BA" w:eastAsia="bs-Latn-BA"/>
        </w:rPr>
        <w:t>: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 Источно Ново Сарајево</w:t>
      </w:r>
    </w:p>
    <w:p w14:paraId="79D2AFC5" w14:textId="77777777" w:rsidR="00DD5083" w:rsidRPr="00674F2B" w:rsidRDefault="00DD5083" w:rsidP="00DD5083">
      <w:pPr>
        <w:spacing w:after="200"/>
        <w:rPr>
          <w:rFonts w:eastAsia="Times New Roman" w:cstheme="minorHAnsi"/>
          <w:szCs w:val="24"/>
          <w:lang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Датум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: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11</w:t>
      </w:r>
      <w:r w:rsidRPr="00674F2B">
        <w:rPr>
          <w:rFonts w:eastAsia="Times New Roman" w:cstheme="minorHAnsi"/>
          <w:color w:val="000000"/>
          <w:szCs w:val="24"/>
          <w:lang w:eastAsia="bs-Latn-BA"/>
        </w:rPr>
        <w:t>.11.2022.</w:t>
      </w:r>
    </w:p>
    <w:p w14:paraId="22AE110E" w14:textId="77777777" w:rsidR="00DD5083" w:rsidRPr="00CD066B" w:rsidRDefault="00DD5083" w:rsidP="00DD5083">
      <w:pPr>
        <w:spacing w:after="200"/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</w:pPr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val="sr-Cyrl-BA" w:eastAsia="bs-Latn-BA"/>
        </w:rPr>
        <w:t>Професор:</w:t>
      </w:r>
      <w:r w:rsidRPr="00CD066B"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  <w:t xml:space="preserve"> </w:t>
      </w:r>
      <w:r w:rsidRPr="00CD066B">
        <w:rPr>
          <w:rFonts w:eastAsia="Times New Roman" w:cstheme="minorHAnsi"/>
          <w:bCs/>
          <w:color w:val="000000"/>
          <w:szCs w:val="24"/>
          <w:lang w:val="sr-Cyrl-BA" w:eastAsia="bs-Latn-BA"/>
        </w:rPr>
        <w:t>Тања Ђурић</w:t>
      </w:r>
    </w:p>
    <w:p w14:paraId="0AD0FC90" w14:textId="77777777" w:rsidR="00DD5083" w:rsidRPr="00674F2B" w:rsidRDefault="00DD5083" w:rsidP="00DD5083">
      <w:pPr>
        <w:spacing w:after="200"/>
        <w:rPr>
          <w:rFonts w:eastAsia="Times New Roman" w:cstheme="minorHAnsi"/>
          <w:bCs/>
          <w:color w:val="000000"/>
          <w:szCs w:val="24"/>
          <w:lang w:val="sr-Cyrl-BA"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Разред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val="sr-Cyrl-BA" w:eastAsia="bs-Latn-BA"/>
        </w:rPr>
        <w:t xml:space="preserve">, </w:t>
      </w: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од</w:t>
      </w:r>
      <w:proofErr w:type="spellEnd"/>
      <w:r w:rsidRPr="00626065">
        <w:rPr>
          <w:rFonts w:ascii="Cambria" w:eastAsia="Times New Roman" w:hAnsi="Cambria" w:cs="Cambria"/>
          <w:b/>
          <w:bCs/>
          <w:color w:val="000000"/>
          <w:szCs w:val="24"/>
          <w:lang w:val="sr-Cyrl-BA" w:eastAsia="bs-Latn-BA"/>
        </w:rPr>
        <w:t>ј</w:t>
      </w: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е</w:t>
      </w:r>
      <w:r w:rsidRPr="00626065">
        <w:rPr>
          <w:rFonts w:ascii="Cambria" w:eastAsia="Times New Roman" w:hAnsi="Cambria" w:cs="Cambria"/>
          <w:b/>
          <w:bCs/>
          <w:color w:val="000000"/>
          <w:szCs w:val="24"/>
          <w:lang w:eastAsia="bs-Latn-BA"/>
        </w:rPr>
        <w:t>љ</w:t>
      </w:r>
      <w:r w:rsidRPr="00626065">
        <w:rPr>
          <w:rFonts w:ascii="SWItalt" w:eastAsia="Times New Roman" w:hAnsi="SWItalt" w:cs="SWItalt"/>
          <w:b/>
          <w:bCs/>
          <w:color w:val="000000"/>
          <w:szCs w:val="24"/>
          <w:lang w:eastAsia="bs-Latn-BA"/>
        </w:rPr>
        <w:t>е</w:t>
      </w:r>
      <w:r w:rsidRPr="00626065">
        <w:rPr>
          <w:rFonts w:ascii="Cambria" w:eastAsia="Times New Roman" w:hAnsi="Cambria" w:cs="Cambria"/>
          <w:b/>
          <w:bCs/>
          <w:color w:val="000000"/>
          <w:szCs w:val="24"/>
          <w:lang w:eastAsia="bs-Latn-BA"/>
        </w:rPr>
        <w:t>њ</w:t>
      </w:r>
      <w:r w:rsidRPr="00626065">
        <w:rPr>
          <w:rFonts w:ascii="SWItalt" w:eastAsia="Times New Roman" w:hAnsi="SWItalt" w:cs="SWItalt"/>
          <w:b/>
          <w:bCs/>
          <w:color w:val="000000"/>
          <w:szCs w:val="24"/>
          <w:lang w:eastAsia="bs-Latn-BA"/>
        </w:rPr>
        <w:t>е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val="sr-Cyrl-BA" w:eastAsia="bs-Latn-BA"/>
        </w:rPr>
        <w:t>, струка:</w:t>
      </w:r>
      <w:r w:rsidRPr="00CD066B"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  <w:t xml:space="preserve"> </w:t>
      </w:r>
      <w:r w:rsidRPr="00CD066B">
        <w:rPr>
          <w:rFonts w:eastAsia="Times New Roman" w:cstheme="minorHAnsi"/>
          <w:bCs/>
          <w:color w:val="000000"/>
          <w:szCs w:val="24"/>
          <w:lang w:val="sr-Latn-BA" w:eastAsia="bs-Latn-BA"/>
        </w:rPr>
        <w:t xml:space="preserve">I-6, </w:t>
      </w:r>
      <w:r w:rsidRPr="00CD066B">
        <w:rPr>
          <w:rFonts w:eastAsia="Times New Roman" w:cstheme="minorHAnsi"/>
          <w:bCs/>
          <w:color w:val="000000"/>
          <w:szCs w:val="24"/>
          <w:lang w:val="sr-Cyrl-BA" w:eastAsia="bs-Latn-BA"/>
        </w:rPr>
        <w:t xml:space="preserve">машински техничар за компјутерско </w:t>
      </w:r>
      <w:r>
        <w:rPr>
          <w:rFonts w:eastAsia="Times New Roman" w:cstheme="minorHAnsi"/>
          <w:bCs/>
          <w:color w:val="000000"/>
          <w:szCs w:val="24"/>
          <w:lang w:val="sr-Cyrl-BA" w:eastAsia="bs-Latn-BA"/>
        </w:rPr>
        <w:t xml:space="preserve">          </w:t>
      </w:r>
      <w:r>
        <w:rPr>
          <w:rFonts w:eastAsia="Times New Roman" w:cstheme="minorHAnsi"/>
          <w:bCs/>
          <w:color w:val="000000"/>
          <w:szCs w:val="24"/>
          <w:lang w:val="sr-Cyrl-BA" w:eastAsia="bs-Latn-BA"/>
        </w:rPr>
        <w:tab/>
        <w:t xml:space="preserve">                                                         </w:t>
      </w:r>
      <w:r w:rsidRPr="00CD066B">
        <w:rPr>
          <w:rFonts w:eastAsia="Times New Roman" w:cstheme="minorHAnsi"/>
          <w:bCs/>
          <w:color w:val="000000"/>
          <w:szCs w:val="24"/>
          <w:lang w:val="sr-Cyrl-BA" w:eastAsia="bs-Latn-BA"/>
        </w:rPr>
        <w:t>конструисање</w:t>
      </w:r>
    </w:p>
    <w:p w14:paraId="0E75D5D1" w14:textId="77777777" w:rsidR="00DD5083" w:rsidRPr="005473F3" w:rsidRDefault="00DD5083" w:rsidP="00DD5083">
      <w:pPr>
        <w:spacing w:after="200"/>
        <w:rPr>
          <w:rFonts w:eastAsia="Times New Roman" w:cstheme="minorHAnsi"/>
          <w:szCs w:val="24"/>
          <w:lang w:val="sr-Cyrl-BA"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Облик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 xml:space="preserve"> </w:t>
      </w: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рада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: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Ф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ронтални</w:t>
      </w:r>
      <w:proofErr w:type="spellEnd"/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,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групни</w:t>
      </w:r>
      <w:proofErr w:type="spellEnd"/>
      <w:r>
        <w:rPr>
          <w:rFonts w:eastAsia="Times New Roman" w:cstheme="minorHAnsi"/>
          <w:color w:val="000000"/>
          <w:szCs w:val="24"/>
          <w:lang w:val="sr-Cyrl-BA" w:eastAsia="bs-Latn-BA"/>
        </w:rPr>
        <w:t>.</w:t>
      </w:r>
    </w:p>
    <w:p w14:paraId="59985A90" w14:textId="77777777" w:rsidR="00DD5083" w:rsidRPr="005473F3" w:rsidRDefault="00DD5083" w:rsidP="00DD5083">
      <w:pPr>
        <w:rPr>
          <w:rFonts w:eastAsia="Times New Roman" w:cstheme="minorHAnsi"/>
          <w:szCs w:val="24"/>
          <w:lang w:val="sr-Cyrl-BA"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Метода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 xml:space="preserve"> </w:t>
      </w: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рада</w:t>
      </w:r>
      <w:proofErr w:type="spellEnd"/>
      <w:r w:rsidRPr="00626065">
        <w:rPr>
          <w:rFonts w:ascii="SWItalt" w:eastAsia="Times New Roman" w:hAnsi="SWItalt" w:cstheme="minorHAnsi"/>
          <w:color w:val="000000"/>
          <w:szCs w:val="24"/>
          <w:lang w:eastAsia="bs-Latn-BA"/>
        </w:rPr>
        <w:t>:</w:t>
      </w:r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 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Метода</w:t>
      </w:r>
      <w:proofErr w:type="spellEnd"/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разговора</w:t>
      </w:r>
      <w:proofErr w:type="spellEnd"/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 и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метода</w:t>
      </w:r>
      <w:proofErr w:type="spellEnd"/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усменог</w:t>
      </w:r>
      <w:proofErr w:type="spellEnd"/>
      <w:r w:rsidRPr="00674F2B">
        <w:rPr>
          <w:rFonts w:eastAsia="Times New Roman" w:cstheme="minorHAnsi"/>
          <w:color w:val="000000"/>
          <w:szCs w:val="24"/>
          <w:lang w:eastAsia="bs-Latn-BA"/>
        </w:rPr>
        <w:t xml:space="preserve"> </w:t>
      </w: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излагања</w:t>
      </w:r>
      <w:proofErr w:type="spellEnd"/>
      <w:r>
        <w:rPr>
          <w:rFonts w:eastAsia="Times New Roman" w:cstheme="minorHAnsi"/>
          <w:color w:val="000000"/>
          <w:szCs w:val="24"/>
          <w:lang w:val="sr-Cyrl-BA" w:eastAsia="bs-Latn-BA"/>
        </w:rPr>
        <w:t>.</w:t>
      </w:r>
    </w:p>
    <w:p w14:paraId="44D72386" w14:textId="77777777" w:rsidR="00DD5083" w:rsidRPr="00626065" w:rsidRDefault="00DD5083" w:rsidP="00DD5083">
      <w:pPr>
        <w:rPr>
          <w:rFonts w:ascii="SWItalt" w:eastAsia="Times New Roman" w:hAnsi="SWItalt" w:cstheme="minorHAnsi"/>
          <w:szCs w:val="24"/>
          <w:lang w:eastAsia="bs-Latn-BA"/>
        </w:rPr>
      </w:pPr>
    </w:p>
    <w:p w14:paraId="0C7AA406" w14:textId="77777777" w:rsidR="00DD5083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Исходи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 xml:space="preserve"> </w:t>
      </w:r>
      <w:proofErr w:type="spellStart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уче</w:t>
      </w:r>
      <w:r w:rsidRPr="00626065">
        <w:rPr>
          <w:rFonts w:ascii="Cambria" w:eastAsia="Times New Roman" w:hAnsi="Cambria" w:cs="Cambria"/>
          <w:b/>
          <w:bCs/>
          <w:color w:val="000000"/>
          <w:szCs w:val="24"/>
          <w:lang w:eastAsia="bs-Latn-BA"/>
        </w:rPr>
        <w:t>њ</w:t>
      </w:r>
      <w:r w:rsidRPr="00626065">
        <w:rPr>
          <w:rFonts w:ascii="SWItalt" w:eastAsia="Times New Roman" w:hAnsi="SWItalt" w:cs="SWItalt"/>
          <w:b/>
          <w:bCs/>
          <w:color w:val="000000"/>
          <w:szCs w:val="24"/>
          <w:lang w:eastAsia="bs-Latn-BA"/>
        </w:rPr>
        <w:t>а</w:t>
      </w:r>
      <w:proofErr w:type="spellEnd"/>
      <w:r w:rsidRPr="00626065">
        <w:rPr>
          <w:rFonts w:ascii="SWItalt" w:eastAsia="Times New Roman" w:hAnsi="SWItalt" w:cstheme="minorHAnsi"/>
          <w:b/>
          <w:bCs/>
          <w:color w:val="000000"/>
          <w:szCs w:val="24"/>
          <w:lang w:eastAsia="bs-Latn-BA"/>
        </w:rPr>
        <w:t>: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Подизање самопоуздања и мотивације при учењу.</w:t>
      </w:r>
    </w:p>
    <w:p w14:paraId="57F33393" w14:textId="77777777" w:rsidR="00DD5083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</w:p>
    <w:p w14:paraId="280E6D7D" w14:textId="77777777" w:rsidR="00DD5083" w:rsidRPr="00626065" w:rsidRDefault="00DD5083" w:rsidP="00DD5083">
      <w:pPr>
        <w:spacing w:after="200"/>
        <w:jc w:val="center"/>
        <w:rPr>
          <w:rFonts w:eastAsia="Times New Roman" w:cstheme="minorHAnsi"/>
          <w:b/>
          <w:szCs w:val="24"/>
          <w:u w:val="single"/>
          <w:lang w:val="sr-Cyrl-BA" w:eastAsia="bs-Latn-BA"/>
        </w:rPr>
      </w:pPr>
      <w:r w:rsidRPr="00626065">
        <w:rPr>
          <w:rFonts w:ascii="SWItalt" w:eastAsia="Times New Roman" w:hAnsi="SWItalt" w:cstheme="minorHAnsi"/>
          <w:b/>
          <w:color w:val="000000"/>
          <w:szCs w:val="24"/>
          <w:u w:val="single"/>
          <w:lang w:val="sr-Cyrl-BA" w:eastAsia="bs-Latn-BA"/>
        </w:rPr>
        <w:t>Радионица:</w:t>
      </w:r>
      <w:r w:rsidRPr="00626065">
        <w:rPr>
          <w:rFonts w:eastAsia="Times New Roman" w:cstheme="minorHAnsi"/>
          <w:b/>
          <w:color w:val="000000"/>
          <w:szCs w:val="24"/>
          <w:u w:val="single"/>
          <w:lang w:val="sr-Cyrl-BA" w:eastAsia="bs-Latn-BA"/>
        </w:rPr>
        <w:t xml:space="preserve"> </w:t>
      </w:r>
      <w:r w:rsidRPr="00626065">
        <w:rPr>
          <w:rFonts w:ascii="SWItalt" w:eastAsia="Times New Roman" w:hAnsi="SWItalt" w:cstheme="minorHAnsi"/>
          <w:b/>
          <w:color w:val="000000"/>
          <w:szCs w:val="24"/>
          <w:u w:val="single"/>
          <w:lang w:val="sr-Cyrl-BA" w:eastAsia="bs-Latn-BA"/>
        </w:rPr>
        <w:t>Интервизи</w:t>
      </w:r>
      <w:r w:rsidRPr="00626065">
        <w:rPr>
          <w:rFonts w:ascii="Cambria" w:eastAsia="Times New Roman" w:hAnsi="Cambria" w:cs="Cambria"/>
          <w:b/>
          <w:color w:val="000000"/>
          <w:szCs w:val="24"/>
          <w:u w:val="single"/>
          <w:lang w:val="sr-Cyrl-BA" w:eastAsia="bs-Latn-BA"/>
        </w:rPr>
        <w:t>ј</w:t>
      </w:r>
      <w:r w:rsidRPr="00626065">
        <w:rPr>
          <w:rFonts w:ascii="SWItalt" w:eastAsia="Times New Roman" w:hAnsi="SWItalt" w:cs="SWItalt"/>
          <w:b/>
          <w:color w:val="000000"/>
          <w:szCs w:val="24"/>
          <w:u w:val="single"/>
          <w:lang w:val="sr-Cyrl-BA" w:eastAsia="bs-Latn-BA"/>
        </w:rPr>
        <w:t>а</w:t>
      </w:r>
    </w:p>
    <w:p w14:paraId="4C8B1B24" w14:textId="77777777" w:rsidR="00DD5083" w:rsidRPr="00674F2B" w:rsidRDefault="00DD5083" w:rsidP="00DD5083">
      <w:pPr>
        <w:spacing w:after="200"/>
        <w:rPr>
          <w:rFonts w:eastAsia="Times New Roman" w:cstheme="minorHAnsi"/>
          <w:szCs w:val="24"/>
          <w:lang w:eastAsia="bs-Latn-BA"/>
        </w:rPr>
      </w:pP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Циљ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часа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:</w:t>
      </w:r>
    </w:p>
    <w:p w14:paraId="0F9D1FE7" w14:textId="77777777" w:rsidR="00DD5083" w:rsidRPr="00674F2B" w:rsidRDefault="00DD5083" w:rsidP="00DD5083">
      <w:pPr>
        <w:numPr>
          <w:ilvl w:val="0"/>
          <w:numId w:val="2"/>
        </w:numPr>
        <w:jc w:val="left"/>
        <w:textAlignment w:val="baseline"/>
        <w:rPr>
          <w:rFonts w:eastAsia="Times New Roman" w:cstheme="minorHAnsi"/>
          <w:color w:val="000000"/>
          <w:szCs w:val="24"/>
          <w:lang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Изражавање мишљења и ставова при комуникацији и дискусији у рјешавању проблема.</w:t>
      </w:r>
    </w:p>
    <w:p w14:paraId="19DDA302" w14:textId="77777777" w:rsidR="00DD5083" w:rsidRPr="00674F2B" w:rsidRDefault="00DD5083" w:rsidP="00DD5083">
      <w:pPr>
        <w:numPr>
          <w:ilvl w:val="0"/>
          <w:numId w:val="2"/>
        </w:numPr>
        <w:jc w:val="left"/>
        <w:textAlignment w:val="baseline"/>
        <w:rPr>
          <w:rFonts w:eastAsia="Times New Roman" w:cstheme="minorHAnsi"/>
          <w:color w:val="000000"/>
          <w:szCs w:val="24"/>
          <w:lang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Научити саслушати проблем друга/другарице и покушати заједнички ријешити.</w:t>
      </w:r>
    </w:p>
    <w:p w14:paraId="66C33F25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  <w:r w:rsidRPr="00674F2B">
        <w:rPr>
          <w:rFonts w:eastAsia="Times New Roman" w:cstheme="minorHAnsi"/>
          <w:szCs w:val="24"/>
          <w:lang w:eastAsia="bs-Latn-BA"/>
        </w:rPr>
        <w:br/>
      </w:r>
    </w:p>
    <w:p w14:paraId="6B5A49DA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Ток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и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структура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часа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:</w:t>
      </w:r>
    </w:p>
    <w:p w14:paraId="01D0211E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</w:p>
    <w:p w14:paraId="28932530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Уводни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д</w:t>
      </w:r>
      <w:r w:rsidRPr="00CD066B"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  <w:t>и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о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часа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(10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минута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)</w:t>
      </w:r>
    </w:p>
    <w:p w14:paraId="30065924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</w:p>
    <w:p w14:paraId="7E96751E" w14:textId="77777777" w:rsidR="00DD5083" w:rsidRPr="00626065" w:rsidRDefault="00DD5083" w:rsidP="00DD5083">
      <w:pPr>
        <w:rPr>
          <w:rFonts w:eastAsia="Times New Roman" w:cstheme="minorHAnsi"/>
          <w:color w:val="000000"/>
          <w:szCs w:val="24"/>
          <w:lang w:val="sr-Cyrl-BA" w:eastAsia="bs-Latn-BA"/>
        </w:rPr>
      </w:pPr>
      <w:proofErr w:type="spellStart"/>
      <w:r w:rsidRPr="00674F2B">
        <w:rPr>
          <w:rFonts w:eastAsia="Times New Roman" w:cstheme="minorHAnsi"/>
          <w:color w:val="000000"/>
          <w:szCs w:val="24"/>
          <w:lang w:eastAsia="bs-Latn-BA"/>
        </w:rPr>
        <w:t>Наставни</w:t>
      </w:r>
      <w:proofErr w:type="spellEnd"/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к ученицима представља методу интервизије у рјешавању проблема. 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Ученици заједно предлажу проблем и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дијел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е се у двије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групе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.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 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У групама бирају извјестиоца и водитеља а затим извјестиоц излаже проблем, дискутују и 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дефинишу 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начин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 рјешавањ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а.</w:t>
      </w:r>
    </w:p>
    <w:p w14:paraId="6D180532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</w:p>
    <w:p w14:paraId="4D8C2E66" w14:textId="77777777" w:rsidR="00DD5083" w:rsidRPr="00674F2B" w:rsidRDefault="00DD5083" w:rsidP="00DD5083">
      <w:pPr>
        <w:spacing w:after="200"/>
        <w:rPr>
          <w:rFonts w:eastAsia="Times New Roman" w:cstheme="minorHAnsi"/>
          <w:szCs w:val="24"/>
          <w:lang w:eastAsia="bs-Latn-BA"/>
        </w:rPr>
      </w:pP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Главни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д</w:t>
      </w:r>
      <w:r w:rsidRPr="00CD066B"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  <w:t>и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о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часа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(30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минута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)</w:t>
      </w:r>
    </w:p>
    <w:p w14:paraId="15DCD3CD" w14:textId="77777777" w:rsidR="00DD5083" w:rsidRPr="00674F2B" w:rsidRDefault="00DD5083" w:rsidP="00DD5083">
      <w:pPr>
        <w:rPr>
          <w:rFonts w:eastAsia="Times New Roman" w:cstheme="minorHAnsi"/>
          <w:szCs w:val="24"/>
          <w:lang w:eastAsia="bs-Latn-BA"/>
        </w:rPr>
      </w:pPr>
    </w:p>
    <w:p w14:paraId="53B623A8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Ученици у групама пажљиво слушају извјестиоца приликом излагања датог проблема, док водитељ записује.</w:t>
      </w:r>
    </w:p>
    <w:p w14:paraId="0D82C91D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Након слушања сви ученици  постављају питања.</w:t>
      </w:r>
    </w:p>
    <w:p w14:paraId="6D6A1248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Ученици приликом дискусије предлажу дата рјешења.</w:t>
      </w:r>
    </w:p>
    <w:p w14:paraId="194C4F91" w14:textId="6A116BE3" w:rsidR="00DD5083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Након завршетка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 дискусије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, водитељи групе представљају  проблем, као и рјешења проблема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.</w:t>
      </w:r>
    </w:p>
    <w:p w14:paraId="3964C0C0" w14:textId="77777777" w:rsidR="00DD5083" w:rsidRPr="00626065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</w:p>
    <w:p w14:paraId="1F952773" w14:textId="77777777" w:rsidR="00DD5083" w:rsidRPr="00674F2B" w:rsidRDefault="00DD5083" w:rsidP="00DD5083">
      <w:pPr>
        <w:spacing w:after="200"/>
        <w:rPr>
          <w:rFonts w:eastAsia="Times New Roman" w:cstheme="minorHAnsi"/>
          <w:szCs w:val="24"/>
          <w:lang w:eastAsia="bs-Latn-BA"/>
        </w:rPr>
      </w:pP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lastRenderedPageBreak/>
        <w:t>Завршни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д</w:t>
      </w:r>
      <w:r w:rsidRPr="00CD066B">
        <w:rPr>
          <w:rFonts w:eastAsia="Times New Roman" w:cstheme="minorHAnsi"/>
          <w:b/>
          <w:bCs/>
          <w:color w:val="000000"/>
          <w:szCs w:val="24"/>
          <w:lang w:val="sr-Cyrl-BA" w:eastAsia="bs-Latn-BA"/>
        </w:rPr>
        <w:t>и</w:t>
      </w:r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о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часа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 xml:space="preserve"> (5 </w:t>
      </w:r>
      <w:proofErr w:type="spellStart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минута</w:t>
      </w:r>
      <w:proofErr w:type="spellEnd"/>
      <w:r w:rsidRPr="00674F2B">
        <w:rPr>
          <w:rFonts w:eastAsia="Times New Roman" w:cstheme="minorHAnsi"/>
          <w:b/>
          <w:bCs/>
          <w:color w:val="000000"/>
          <w:szCs w:val="24"/>
          <w:lang w:eastAsia="bs-Latn-BA"/>
        </w:rPr>
        <w:t>)</w:t>
      </w:r>
    </w:p>
    <w:p w14:paraId="38171BFA" w14:textId="77777777" w:rsidR="00DD5083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Након завршетка излагања, заједно 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се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 дискутовал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>о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 xml:space="preserve"> о методи интервизије и начину рјешавања проблема. 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Једна група је 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одлучили да направе  анкету везану за мотивацију при учењу</w:t>
      </w:r>
      <w:r>
        <w:rPr>
          <w:rFonts w:eastAsia="Times New Roman" w:cstheme="minorHAnsi"/>
          <w:color w:val="000000"/>
          <w:szCs w:val="24"/>
          <w:lang w:val="sr-Cyrl-BA" w:eastAsia="bs-Latn-BA"/>
        </w:rPr>
        <w:t xml:space="preserve"> коју ће они попунити</w:t>
      </w: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.</w:t>
      </w:r>
    </w:p>
    <w:p w14:paraId="69991E4F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>
        <w:rPr>
          <w:rFonts w:eastAsia="Times New Roman" w:cstheme="minorHAnsi"/>
          <w:color w:val="000000"/>
          <w:szCs w:val="24"/>
          <w:lang w:val="sr-Cyrl-BA" w:eastAsia="bs-Latn-BA"/>
        </w:rPr>
        <w:t>Након овог часа одлучили су да се уједине и помогну једни другима како би подигли своје самопоуздање и мотивацију за учење.</w:t>
      </w:r>
    </w:p>
    <w:p w14:paraId="322CAA65" w14:textId="77777777" w:rsidR="00DD5083" w:rsidRPr="00CD066B" w:rsidRDefault="00DD5083" w:rsidP="00DD5083">
      <w:pPr>
        <w:spacing w:after="200"/>
        <w:rPr>
          <w:rFonts w:eastAsia="Times New Roman" w:cstheme="minorHAnsi"/>
          <w:b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b/>
          <w:color w:val="000000"/>
          <w:szCs w:val="24"/>
          <w:lang w:val="sr-Cyrl-BA" w:eastAsia="bs-Latn-BA"/>
        </w:rPr>
        <w:t>Евалуација:</w:t>
      </w:r>
    </w:p>
    <w:p w14:paraId="7691BB88" w14:textId="77777777" w:rsidR="00DD5083" w:rsidRPr="00CD066B" w:rsidRDefault="00DD5083" w:rsidP="00DD5083">
      <w:pPr>
        <w:spacing w:after="200"/>
        <w:rPr>
          <w:rFonts w:eastAsia="Times New Roman" w:cstheme="minorHAnsi"/>
          <w:color w:val="000000"/>
          <w:szCs w:val="24"/>
          <w:lang w:val="sr-Cyrl-BA" w:eastAsia="bs-Latn-BA"/>
        </w:rPr>
      </w:pPr>
      <w:r w:rsidRPr="00CD066B">
        <w:rPr>
          <w:rFonts w:eastAsia="Times New Roman" w:cstheme="minorHAnsi"/>
          <w:color w:val="000000"/>
          <w:szCs w:val="24"/>
          <w:lang w:val="sr-Cyrl-BA" w:eastAsia="bs-Latn-BA"/>
        </w:rPr>
        <w:t>Ученицима се оваква метода рјешавања проблема свидјела и настојаће у будућности све проблеме рјешавати овом методом.</w:t>
      </w:r>
    </w:p>
    <w:p w14:paraId="44573988" w14:textId="77777777" w:rsidR="00A52A06" w:rsidRDefault="00A52A06">
      <w:pPr>
        <w:rPr>
          <w:lang w:val="sr-Cyrl-BA"/>
        </w:rPr>
      </w:pPr>
    </w:p>
    <w:p w14:paraId="5A202013" w14:textId="77777777" w:rsidR="00A52A06" w:rsidRDefault="00A52A0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A52A06" w14:paraId="6BACBDD5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78CED3A0" w14:textId="63636382" w:rsidR="00A52A06" w:rsidRPr="005C740D" w:rsidRDefault="00A52A06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Назив радиониц</w:t>
            </w:r>
            <w:r w:rsidR="00402CF8">
              <w:rPr>
                <w:b/>
                <w:bCs/>
                <w:lang w:val="bs-Latn-BA"/>
              </w:rPr>
              <w:t>e</w:t>
            </w:r>
            <w:r w:rsidRPr="005C740D">
              <w:rPr>
                <w:b/>
                <w:bCs/>
                <w:lang w:val="sr-Cyrl-BA"/>
              </w:rPr>
              <w:t>: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2552A19B" w14:textId="20F1FFD5" w:rsidR="00A52A06" w:rsidRDefault="00DE1D7D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Мотивација и самопуздање</w:t>
            </w:r>
          </w:p>
          <w:p w14:paraId="31999318" w14:textId="5605531F" w:rsidR="005C740D" w:rsidRDefault="005C740D" w:rsidP="00A52A06">
            <w:pPr>
              <w:rPr>
                <w:lang w:val="sr-Cyrl-BA"/>
              </w:rPr>
            </w:pPr>
          </w:p>
        </w:tc>
      </w:tr>
      <w:tr w:rsidR="00A52A06" w14:paraId="3B16485F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5CFB8478" w14:textId="0B9F513D" w:rsidR="00A52A06" w:rsidRPr="005C740D" w:rsidRDefault="00A52A06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 xml:space="preserve">Име групе: 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3F3F57D9" w14:textId="5FCFBB00" w:rsidR="00A52A06" w:rsidRDefault="00E864F4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Мотивисани-демотивисани</w:t>
            </w:r>
          </w:p>
          <w:p w14:paraId="3815E59B" w14:textId="6E0E8CE0" w:rsidR="005C740D" w:rsidRDefault="005C740D" w:rsidP="00A52A06">
            <w:pPr>
              <w:rPr>
                <w:lang w:val="sr-Cyrl-BA"/>
              </w:rPr>
            </w:pPr>
          </w:p>
        </w:tc>
      </w:tr>
      <w:tr w:rsidR="00A52A06" w14:paraId="37C5BE10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60E32EEA" w14:textId="36892ABF" w:rsidR="00A52A06" w:rsidRPr="005C740D" w:rsidRDefault="00A52A06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Представник групе: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0C32C5A9" w14:textId="5053CCCB" w:rsidR="00A52A06" w:rsidRDefault="00E864F4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Матеј Пено</w:t>
            </w:r>
          </w:p>
          <w:p w14:paraId="068BAF03" w14:textId="7C19FE03" w:rsidR="005C740D" w:rsidRDefault="005C740D" w:rsidP="00A52A06">
            <w:pPr>
              <w:rPr>
                <w:lang w:val="sr-Cyrl-BA"/>
              </w:rPr>
            </w:pPr>
          </w:p>
        </w:tc>
      </w:tr>
    </w:tbl>
    <w:p w14:paraId="1C2D3C92" w14:textId="39CA3ABA" w:rsidR="00A52A06" w:rsidRDefault="00A52A06" w:rsidP="00A52A06">
      <w:pPr>
        <w:rPr>
          <w:lang w:val="sr-Cyrl-BA"/>
        </w:rPr>
      </w:pPr>
    </w:p>
    <w:p w14:paraId="1E3BC7F7" w14:textId="767312C3" w:rsidR="00A52A06" w:rsidRDefault="00A52A06" w:rsidP="00A52A0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C740D" w14:paraId="7AF2AF07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44D90ADA" w14:textId="57E394BE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Циљ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1A3BB150" w14:textId="77777777" w:rsidR="005C740D" w:rsidRDefault="005C740D" w:rsidP="00A52A06">
            <w:pPr>
              <w:rPr>
                <w:lang w:val="sr-Cyrl-BA"/>
              </w:rPr>
            </w:pPr>
          </w:p>
          <w:p w14:paraId="7688DD28" w14:textId="671D2196" w:rsidR="005C740D" w:rsidRDefault="00E864F4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Повећати самопоздање и мотивацију за учење и школу.</w:t>
            </w:r>
          </w:p>
          <w:p w14:paraId="5582187F" w14:textId="34387FBA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050A7656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4B319927" w14:textId="43131FAB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Опис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52BF1B06" w14:textId="6943650E" w:rsidR="00402CF8" w:rsidRDefault="00E864F4" w:rsidP="00A52A0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Ученици овог одјељења су већином ученици који нису уписали жељено занимање и струку. Самим тим што нису уписали жељено занимање мотивација и самопоздање је изгубљено. Имају мањак пажње, не размишљају о будућности и често су депресивни. </w:t>
            </w:r>
          </w:p>
          <w:p w14:paraId="48CD3F84" w14:textId="28C72477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21E8F46F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7D6A6A60" w14:textId="6700E7BD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Исходи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3780B77B" w14:textId="7FF8D642" w:rsidR="005C740D" w:rsidRDefault="00E864F4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Повећати самопоуздање и мотивацију за учење.</w:t>
            </w:r>
          </w:p>
          <w:p w14:paraId="19FAB129" w14:textId="35B64329" w:rsidR="00402CF8" w:rsidRPr="00DD5083" w:rsidRDefault="00E864F4" w:rsidP="00A52A06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Промјенити начин размишљања и уживати у школовању.</w:t>
            </w:r>
          </w:p>
          <w:p w14:paraId="767FDA5C" w14:textId="713C75D1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1AD77C27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00F6074B" w14:textId="685CC393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 xml:space="preserve">Методологија 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3CFFCCDF" w14:textId="538D5A38" w:rsidR="005C740D" w:rsidRDefault="00E864F4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Мотивационе поруке</w:t>
            </w:r>
          </w:p>
          <w:p w14:paraId="70CB0828" w14:textId="01B327EA" w:rsidR="00867103" w:rsidRDefault="00867103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Радионице, игре</w:t>
            </w:r>
          </w:p>
          <w:p w14:paraId="510EE55E" w14:textId="5DC72E82" w:rsidR="00867103" w:rsidRPr="00E864F4" w:rsidRDefault="00867103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Посјета фабрикама, факултетима</w:t>
            </w:r>
          </w:p>
          <w:p w14:paraId="46184419" w14:textId="15B17C6E" w:rsidR="00402CF8" w:rsidRDefault="00E864F4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r w:rsidRPr="00E864F4">
              <w:rPr>
                <w:lang w:val="sr-Cyrl-BA"/>
              </w:rPr>
              <w:t>нтервју/редовне сесије са стручном службом школе</w:t>
            </w:r>
            <w:r>
              <w:rPr>
                <w:lang w:val="sr-Cyrl-BA"/>
              </w:rPr>
              <w:t xml:space="preserve"> </w:t>
            </w:r>
          </w:p>
          <w:p w14:paraId="54FF4DCB" w14:textId="34600D1D" w:rsidR="00E864F4" w:rsidRPr="00E864F4" w:rsidRDefault="00E864F4" w:rsidP="00E864F4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>Видео клипови</w:t>
            </w:r>
          </w:p>
          <w:p w14:paraId="798267DD" w14:textId="300A48C7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6765EC00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57C2B4B7" w14:textId="36E12CAA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Временски оквир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4AD524E3" w14:textId="130F3F07" w:rsidR="005C740D" w:rsidRDefault="005C740D" w:rsidP="00A52A06">
            <w:pPr>
              <w:rPr>
                <w:lang w:val="sr-Cyrl-BA"/>
              </w:rPr>
            </w:pPr>
          </w:p>
          <w:p w14:paraId="217B7CBC" w14:textId="772DC9A7" w:rsidR="005C740D" w:rsidRDefault="00E864F4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Школска 2022/23.</w:t>
            </w:r>
          </w:p>
          <w:p w14:paraId="3DA27108" w14:textId="77777777" w:rsidR="00402CF8" w:rsidRDefault="00402CF8" w:rsidP="00A52A06">
            <w:pPr>
              <w:rPr>
                <w:lang w:val="sr-Cyrl-BA"/>
              </w:rPr>
            </w:pPr>
          </w:p>
          <w:p w14:paraId="639BB46F" w14:textId="3C635C35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6F88A4C0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2936234A" w14:textId="1FA363FA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 xml:space="preserve">Препреке 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65EA425D" w14:textId="2BF94F9F" w:rsidR="005C740D" w:rsidRDefault="005C740D" w:rsidP="00A52A06">
            <w:pPr>
              <w:rPr>
                <w:lang w:val="sr-Cyrl-BA"/>
              </w:rPr>
            </w:pPr>
          </w:p>
          <w:p w14:paraId="167046C1" w14:textId="301DC8F5" w:rsidR="00402CF8" w:rsidRDefault="00867103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Незаинтерсеованост ученика.</w:t>
            </w:r>
          </w:p>
          <w:p w14:paraId="295F2558" w14:textId="1BD722E4" w:rsidR="005C740D" w:rsidRDefault="005C740D" w:rsidP="00A52A06">
            <w:pPr>
              <w:rPr>
                <w:lang w:val="sr-Cyrl-BA"/>
              </w:rPr>
            </w:pPr>
          </w:p>
          <w:p w14:paraId="27623648" w14:textId="77777777" w:rsidR="00402CF8" w:rsidRDefault="00402CF8" w:rsidP="00A52A06">
            <w:pPr>
              <w:rPr>
                <w:lang w:val="sr-Cyrl-BA"/>
              </w:rPr>
            </w:pPr>
          </w:p>
          <w:p w14:paraId="1CF49F1C" w14:textId="46B9EDF2" w:rsidR="005C740D" w:rsidRDefault="005C740D" w:rsidP="00A52A06">
            <w:pPr>
              <w:rPr>
                <w:lang w:val="sr-Cyrl-BA"/>
              </w:rPr>
            </w:pPr>
          </w:p>
        </w:tc>
      </w:tr>
    </w:tbl>
    <w:p w14:paraId="37A3C058" w14:textId="0ED2BD2C" w:rsidR="00A52A06" w:rsidRDefault="00DD5083" w:rsidP="00A52A06">
      <w:pPr>
        <w:rPr>
          <w:lang w:val="sr-Cyrl-BA"/>
        </w:rPr>
      </w:pPr>
      <w:r>
        <w:rPr>
          <w:lang w:val="sr-Cyrl-BA"/>
        </w:rPr>
        <w:t>Анкета ученика</w:t>
      </w:r>
      <w:r w:rsidR="007E017C">
        <w:rPr>
          <w:lang w:val="sr-Cyrl-BA"/>
        </w:rPr>
        <w:t xml:space="preserve"> </w:t>
      </w:r>
    </w:p>
    <w:p w14:paraId="45AFEF11" w14:textId="77777777" w:rsidR="007E017C" w:rsidRDefault="007E017C" w:rsidP="00A52A06">
      <w:pPr>
        <w:rPr>
          <w:lang w:val="sr-Cyrl-BA"/>
        </w:rPr>
      </w:pPr>
    </w:p>
    <w:p w14:paraId="0A2DBC31" w14:textId="2049EF1D" w:rsidR="00DD5083" w:rsidRDefault="007E017C" w:rsidP="00A52A06">
      <w:pPr>
        <w:rPr>
          <w:lang w:val="sr-Cyrl-BA"/>
        </w:rPr>
      </w:pPr>
      <w:r w:rsidRPr="007E017C">
        <w:drawing>
          <wp:inline distT="0" distB="0" distL="0" distR="0" wp14:anchorId="6EE86584" wp14:editId="3CB397A7">
            <wp:extent cx="5760085" cy="175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4515" w14:textId="5379B9FD" w:rsidR="007E017C" w:rsidRDefault="007E017C" w:rsidP="00A52A06">
      <w:pPr>
        <w:rPr>
          <w:lang w:val="sr-Cyrl-BA"/>
        </w:rPr>
      </w:pPr>
    </w:p>
    <w:p w14:paraId="284F3363" w14:textId="6532D83C" w:rsidR="007E017C" w:rsidRDefault="007E017C" w:rsidP="00A52A06">
      <w:pPr>
        <w:rPr>
          <w:lang w:val="sr-Cyrl-BA"/>
        </w:rPr>
      </w:pPr>
    </w:p>
    <w:p w14:paraId="6F8B1DEA" w14:textId="7C82379B" w:rsidR="00DD5083" w:rsidRPr="00A52A06" w:rsidRDefault="007E017C" w:rsidP="00A52A06">
      <w:pPr>
        <w:rPr>
          <w:lang w:val="sr-Cyrl-BA"/>
        </w:rPr>
      </w:pPr>
      <w:bookmarkStart w:id="0" w:name="_GoBack"/>
      <w:r w:rsidRPr="007E017C">
        <w:drawing>
          <wp:anchor distT="0" distB="0" distL="114300" distR="114300" simplePos="0" relativeHeight="251661312" behindDoc="1" locked="0" layoutInCell="1" allowOverlap="1" wp14:anchorId="0A5A73A5" wp14:editId="7E63BBFE">
            <wp:simplePos x="0" y="0"/>
            <wp:positionH relativeFrom="column">
              <wp:posOffset>2903855</wp:posOffset>
            </wp:positionH>
            <wp:positionV relativeFrom="paragraph">
              <wp:posOffset>3927808</wp:posOffset>
            </wp:positionV>
            <wp:extent cx="3715906" cy="278682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906" cy="2786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E017C">
        <w:drawing>
          <wp:anchor distT="0" distB="0" distL="114300" distR="114300" simplePos="0" relativeHeight="251660288" behindDoc="1" locked="0" layoutInCell="1" allowOverlap="1" wp14:anchorId="626B595B" wp14:editId="266D3C10">
            <wp:simplePos x="0" y="0"/>
            <wp:positionH relativeFrom="column">
              <wp:posOffset>-435427</wp:posOffset>
            </wp:positionH>
            <wp:positionV relativeFrom="paragraph">
              <wp:posOffset>3132322</wp:posOffset>
            </wp:positionV>
            <wp:extent cx="3336925" cy="2502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17C">
        <w:drawing>
          <wp:anchor distT="0" distB="0" distL="114300" distR="114300" simplePos="0" relativeHeight="251658240" behindDoc="1" locked="0" layoutInCell="1" allowOverlap="1" wp14:anchorId="64A0847B" wp14:editId="0A865BD0">
            <wp:simplePos x="0" y="0"/>
            <wp:positionH relativeFrom="column">
              <wp:posOffset>3669665</wp:posOffset>
            </wp:positionH>
            <wp:positionV relativeFrom="paragraph">
              <wp:posOffset>150276</wp:posOffset>
            </wp:positionV>
            <wp:extent cx="2638934" cy="2914239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0"/>
                    <a:stretch/>
                  </pic:blipFill>
                  <pic:spPr bwMode="auto">
                    <a:xfrm>
                      <a:off x="0" y="0"/>
                      <a:ext cx="2638934" cy="291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17C">
        <w:drawing>
          <wp:anchor distT="0" distB="0" distL="114300" distR="114300" simplePos="0" relativeHeight="251659264" behindDoc="1" locked="0" layoutInCell="1" allowOverlap="1" wp14:anchorId="293F838C" wp14:editId="3D7404FD">
            <wp:simplePos x="0" y="0"/>
            <wp:positionH relativeFrom="column">
              <wp:posOffset>-123446</wp:posOffset>
            </wp:positionH>
            <wp:positionV relativeFrom="paragraph">
              <wp:posOffset>270003</wp:posOffset>
            </wp:positionV>
            <wp:extent cx="3483610" cy="26123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17C">
        <w:rPr>
          <w:noProof/>
        </w:rPr>
        <w:t xml:space="preserve"> </w:t>
      </w:r>
    </w:p>
    <w:sectPr w:rsidR="00DD5083" w:rsidRPr="00A52A06" w:rsidSect="009448F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WIta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E27"/>
    <w:multiLevelType w:val="hybridMultilevel"/>
    <w:tmpl w:val="F92A4852"/>
    <w:lvl w:ilvl="0" w:tplc="DB365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147"/>
    <w:multiLevelType w:val="multilevel"/>
    <w:tmpl w:val="5B6234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7F"/>
    <w:rsid w:val="00402CF8"/>
    <w:rsid w:val="00582036"/>
    <w:rsid w:val="005C740D"/>
    <w:rsid w:val="00607564"/>
    <w:rsid w:val="006C3227"/>
    <w:rsid w:val="007E017C"/>
    <w:rsid w:val="00867103"/>
    <w:rsid w:val="009448F1"/>
    <w:rsid w:val="00A52A06"/>
    <w:rsid w:val="00DD5083"/>
    <w:rsid w:val="00DE1D7D"/>
    <w:rsid w:val="00E864F4"/>
    <w:rsid w:val="00E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F879"/>
  <w15:chartTrackingRefBased/>
  <w15:docId w15:val="{BB01B00A-D805-4D0C-9ABF-36B4BF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 BiH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Olga-Lola Ninkovic</dc:creator>
  <cp:keywords/>
  <dc:description/>
  <cp:lastModifiedBy>Aleksija Djuric</cp:lastModifiedBy>
  <cp:revision>3</cp:revision>
  <dcterms:created xsi:type="dcterms:W3CDTF">2022-11-17T15:05:00Z</dcterms:created>
  <dcterms:modified xsi:type="dcterms:W3CDTF">2022-12-15T22:45:00Z</dcterms:modified>
</cp:coreProperties>
</file>